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0ABD64" w14:textId="4926902E" w:rsidR="00DB19CF" w:rsidRPr="00C44A14" w:rsidRDefault="00DB19CF" w:rsidP="00DB19CF">
      <w:pPr>
        <w:pStyle w:val="3GPPHeader"/>
        <w:spacing w:after="60"/>
        <w:rPr>
          <w:sz w:val="32"/>
          <w:szCs w:val="32"/>
          <w:highlight w:val="yellow"/>
        </w:rPr>
      </w:pPr>
      <w:r w:rsidRPr="00C44A14">
        <w:t>3GPP TSG RAN WG1 #104b-e</w:t>
      </w:r>
      <w:r w:rsidRPr="00CE0424">
        <w:tab/>
      </w:r>
      <w:r w:rsidRPr="00371F5D">
        <w:rPr>
          <w:sz w:val="32"/>
          <w:szCs w:val="32"/>
        </w:rPr>
        <w:t>R1-</w:t>
      </w:r>
      <w:r w:rsidR="00371F5D" w:rsidRPr="00371F5D">
        <w:rPr>
          <w:sz w:val="32"/>
          <w:szCs w:val="32"/>
        </w:rPr>
        <w:t>2103706</w:t>
      </w:r>
    </w:p>
    <w:p w14:paraId="2010ADA0" w14:textId="77777777" w:rsidR="00DB19CF" w:rsidRPr="005075DD" w:rsidRDefault="00DB19CF" w:rsidP="00DB19CF">
      <w:pPr>
        <w:pStyle w:val="3GPPHeader"/>
      </w:pPr>
      <w:r w:rsidRPr="00C44A14">
        <w:t>e-Meeting, April 12th – 20th, 2021</w:t>
      </w:r>
    </w:p>
    <w:p w14:paraId="37ED0E8A" w14:textId="77777777" w:rsidR="0038552E" w:rsidRPr="00074D68" w:rsidRDefault="0038552E" w:rsidP="0038552E">
      <w:pPr>
        <w:pStyle w:val="3GPPHeader"/>
        <w:rPr>
          <w:sz w:val="22"/>
          <w:szCs w:val="22"/>
          <w:lang w:val="en-US"/>
        </w:rPr>
      </w:pPr>
    </w:p>
    <w:p w14:paraId="1C539249" w14:textId="53341B17" w:rsidR="0038552E" w:rsidRPr="00C3398B" w:rsidRDefault="0038552E" w:rsidP="0038552E">
      <w:pPr>
        <w:pStyle w:val="3GPPHeader"/>
        <w:rPr>
          <w:sz w:val="22"/>
          <w:szCs w:val="22"/>
        </w:rPr>
      </w:pPr>
      <w:r w:rsidRPr="00074D68">
        <w:rPr>
          <w:sz w:val="22"/>
          <w:szCs w:val="22"/>
          <w:lang w:val="en-US"/>
        </w:rPr>
        <w:t>Agenda Item:</w:t>
      </w:r>
      <w:r w:rsidRPr="00074D68">
        <w:rPr>
          <w:sz w:val="22"/>
          <w:szCs w:val="22"/>
          <w:lang w:val="en-US"/>
        </w:rPr>
        <w:tab/>
        <w:t>8.11.</w:t>
      </w:r>
      <w:r w:rsidR="00C3398B">
        <w:rPr>
          <w:sz w:val="22"/>
          <w:szCs w:val="22"/>
        </w:rPr>
        <w:t>2</w:t>
      </w:r>
    </w:p>
    <w:p w14:paraId="4D1FBF4E" w14:textId="77777777" w:rsidR="0038552E" w:rsidRPr="00074D68" w:rsidRDefault="0038552E" w:rsidP="0038552E">
      <w:pPr>
        <w:pStyle w:val="3GPPHeader"/>
        <w:rPr>
          <w:sz w:val="22"/>
          <w:szCs w:val="22"/>
          <w:lang w:val="en-US"/>
        </w:rPr>
      </w:pPr>
      <w:r w:rsidRPr="00074D68">
        <w:rPr>
          <w:sz w:val="22"/>
          <w:szCs w:val="22"/>
          <w:lang w:val="en-US"/>
        </w:rPr>
        <w:t>Source:</w:t>
      </w:r>
      <w:r w:rsidRPr="00074D68">
        <w:rPr>
          <w:sz w:val="22"/>
          <w:szCs w:val="22"/>
          <w:lang w:val="en-US"/>
        </w:rPr>
        <w:tab/>
        <w:t>Ericsson</w:t>
      </w:r>
    </w:p>
    <w:p w14:paraId="55FAE36F" w14:textId="091329E8" w:rsidR="0038552E" w:rsidRPr="0038552E" w:rsidRDefault="0038552E" w:rsidP="0038552E">
      <w:pPr>
        <w:pStyle w:val="3GPPHeader"/>
        <w:rPr>
          <w:sz w:val="22"/>
          <w:szCs w:val="22"/>
        </w:rPr>
      </w:pPr>
      <w:r w:rsidRPr="00074D68">
        <w:rPr>
          <w:sz w:val="22"/>
          <w:szCs w:val="22"/>
          <w:lang w:val="en-US"/>
        </w:rPr>
        <w:t>Title:</w:t>
      </w:r>
      <w:r w:rsidRPr="00074D68">
        <w:rPr>
          <w:sz w:val="22"/>
          <w:szCs w:val="22"/>
          <w:lang w:val="en-US"/>
        </w:rPr>
        <w:tab/>
      </w:r>
      <w:r w:rsidR="00D506C3" w:rsidRPr="00371F5D">
        <w:rPr>
          <w:sz w:val="22"/>
          <w:szCs w:val="22"/>
        </w:rPr>
        <w:t xml:space="preserve">Additional </w:t>
      </w:r>
      <w:r w:rsidR="007041EA" w:rsidRPr="00371F5D">
        <w:rPr>
          <w:sz w:val="22"/>
          <w:szCs w:val="22"/>
          <w:lang w:val="en-US"/>
        </w:rPr>
        <w:t>considerations</w:t>
      </w:r>
      <w:r w:rsidR="00D506C3" w:rsidRPr="00371F5D">
        <w:rPr>
          <w:sz w:val="22"/>
          <w:szCs w:val="22"/>
        </w:rPr>
        <w:t xml:space="preserve"> </w:t>
      </w:r>
      <w:r w:rsidR="007041EA" w:rsidRPr="00371F5D">
        <w:rPr>
          <w:sz w:val="22"/>
          <w:szCs w:val="22"/>
          <w:lang w:val="en-US"/>
        </w:rPr>
        <w:t>for</w:t>
      </w:r>
      <w:r w:rsidR="00D506C3" w:rsidRPr="00371F5D">
        <w:rPr>
          <w:sz w:val="22"/>
          <w:szCs w:val="22"/>
        </w:rPr>
        <w:t xml:space="preserve"> resource allocation</w:t>
      </w:r>
      <w:r w:rsidR="00DF4B1A" w:rsidRPr="00371F5D">
        <w:rPr>
          <w:sz w:val="22"/>
          <w:szCs w:val="22"/>
        </w:rPr>
        <w:t xml:space="preserve"> procedures</w:t>
      </w:r>
    </w:p>
    <w:p w14:paraId="14F3F9D6" w14:textId="77777777" w:rsidR="0038552E" w:rsidRPr="00074D68" w:rsidRDefault="0038552E" w:rsidP="0038552E">
      <w:pPr>
        <w:pStyle w:val="3GPPHeader"/>
        <w:rPr>
          <w:lang w:val="en-US"/>
        </w:rPr>
      </w:pPr>
      <w:r w:rsidRPr="00074D68">
        <w:rPr>
          <w:sz w:val="22"/>
          <w:szCs w:val="22"/>
          <w:lang w:val="en-US"/>
        </w:rPr>
        <w:t>Document for:</w:t>
      </w:r>
      <w:r w:rsidRPr="00074D68">
        <w:rPr>
          <w:sz w:val="22"/>
          <w:szCs w:val="22"/>
          <w:lang w:val="en-US"/>
        </w:rPr>
        <w:tab/>
      </w:r>
      <w:r w:rsidRPr="00074D68">
        <w:rPr>
          <w:sz w:val="22"/>
          <w:lang w:val="en-US"/>
        </w:rPr>
        <w:t>Discussion, Decision</w:t>
      </w:r>
    </w:p>
    <w:p w14:paraId="6EC4386B" w14:textId="172A0C57" w:rsidR="0038552E" w:rsidRDefault="0038552E" w:rsidP="0038552E">
      <w:pPr>
        <w:pStyle w:val="Heading1"/>
        <w:jc w:val="both"/>
        <w:rPr>
          <w:lang w:val="en-US"/>
        </w:rPr>
      </w:pPr>
      <w:r w:rsidRPr="00074D68">
        <w:rPr>
          <w:lang w:val="en-US"/>
        </w:rPr>
        <w:t>1</w:t>
      </w:r>
      <w:r w:rsidRPr="00074D68">
        <w:rPr>
          <w:lang w:val="en-US"/>
        </w:rPr>
        <w:tab/>
        <w:t>Introduction</w:t>
      </w:r>
    </w:p>
    <w:p w14:paraId="18EA033B" w14:textId="3E6548E5" w:rsidR="00293948" w:rsidRDefault="00845B74" w:rsidP="00293948">
      <w:pPr>
        <w:jc w:val="both"/>
        <w:rPr>
          <w:lang w:val="en-US"/>
        </w:rPr>
      </w:pPr>
      <w:r>
        <w:rPr>
          <w:lang w:val="en-US"/>
        </w:rPr>
        <w:t xml:space="preserve">In addition to the power saving mechanism and the inter-UE coordination procedure </w:t>
      </w:r>
      <w:r w:rsidR="00293948">
        <w:rPr>
          <w:lang w:val="en-US"/>
        </w:rPr>
        <w:t xml:space="preserve">which are discussed in our companion papers </w:t>
      </w:r>
      <w:r w:rsidR="00293948" w:rsidRPr="00371F5D">
        <w:rPr>
          <w:lang w:val="en-US"/>
        </w:rPr>
        <w:t>[1,2]</w:t>
      </w:r>
      <w:r w:rsidR="00375CD2" w:rsidRPr="00371F5D">
        <w:t xml:space="preserve"> we propose</w:t>
      </w:r>
      <w:r w:rsidR="00375CD2">
        <w:t xml:space="preserve"> in this paper some additional enhancements</w:t>
      </w:r>
      <w:r w:rsidR="007E5E4C">
        <w:t xml:space="preserve"> to the resource allocation procedures</w:t>
      </w:r>
      <w:r w:rsidR="00293948">
        <w:rPr>
          <w:lang w:val="en-US"/>
        </w:rPr>
        <w:t xml:space="preserve">. </w:t>
      </w:r>
      <w:r w:rsidR="00375CD2">
        <w:t>These</w:t>
      </w:r>
      <w:r w:rsidR="00293948">
        <w:t xml:space="preserve"> </w:t>
      </w:r>
      <w:r w:rsidR="00293948">
        <w:rPr>
          <w:lang w:val="en-US"/>
        </w:rPr>
        <w:t xml:space="preserve">enhancements are needed </w:t>
      </w:r>
      <w:proofErr w:type="gramStart"/>
      <w:r w:rsidR="00293948">
        <w:rPr>
          <w:lang w:val="en-US"/>
        </w:rPr>
        <w:t>in or</w:t>
      </w:r>
      <w:r w:rsidR="007041EA">
        <w:rPr>
          <w:lang w:val="en-US"/>
        </w:rPr>
        <w:t>der for</w:t>
      </w:r>
      <w:proofErr w:type="gramEnd"/>
      <w:r w:rsidR="00293948">
        <w:rPr>
          <w:lang w:val="en-US"/>
        </w:rPr>
        <w:t xml:space="preserve"> the </w:t>
      </w:r>
      <w:r w:rsidR="00375CD2">
        <w:t xml:space="preserve">resource allocation </w:t>
      </w:r>
      <w:r w:rsidR="00293948">
        <w:rPr>
          <w:lang w:val="en-US"/>
        </w:rPr>
        <w:t xml:space="preserve">procedures </w:t>
      </w:r>
      <w:r>
        <w:rPr>
          <w:lang w:val="en-US"/>
        </w:rPr>
        <w:t xml:space="preserve">to </w:t>
      </w:r>
      <w:r w:rsidR="007041EA">
        <w:rPr>
          <w:lang w:val="en-US"/>
        </w:rPr>
        <w:t xml:space="preserve">work </w:t>
      </w:r>
      <w:r w:rsidR="00375CD2">
        <w:t>efficiently,</w:t>
      </w:r>
      <w:r w:rsidR="007041EA">
        <w:rPr>
          <w:lang w:val="en-US"/>
        </w:rPr>
        <w:t xml:space="preserve"> and</w:t>
      </w:r>
      <w:r w:rsidR="007041EA">
        <w:t xml:space="preserve"> </w:t>
      </w:r>
      <w:r w:rsidR="00375CD2">
        <w:t>as a consequence,</w:t>
      </w:r>
      <w:r w:rsidR="007041EA">
        <w:rPr>
          <w:lang w:val="en-US"/>
        </w:rPr>
        <w:t xml:space="preserve"> </w:t>
      </w:r>
      <w:r>
        <w:rPr>
          <w:lang w:val="en-US"/>
        </w:rPr>
        <w:t xml:space="preserve">achieve </w:t>
      </w:r>
      <w:r w:rsidR="00375CD2">
        <w:t xml:space="preserve">a </w:t>
      </w:r>
      <w:r>
        <w:rPr>
          <w:lang w:val="en-US"/>
        </w:rPr>
        <w:t>higher reliability in Mode 2</w:t>
      </w:r>
      <w:r w:rsidR="007041EA">
        <w:rPr>
          <w:lang w:val="en-US"/>
        </w:rPr>
        <w:t xml:space="preserve"> RA operation</w:t>
      </w:r>
      <w:r w:rsidR="00293948">
        <w:rPr>
          <w:lang w:val="en-US"/>
        </w:rPr>
        <w:t xml:space="preserve">. </w:t>
      </w:r>
    </w:p>
    <w:p w14:paraId="43282E49" w14:textId="17AB4443" w:rsidR="00D506C3" w:rsidRPr="00D506C3" w:rsidRDefault="00293948" w:rsidP="00293948">
      <w:pPr>
        <w:jc w:val="both"/>
        <w:rPr>
          <w:lang w:val="en-US"/>
        </w:rPr>
      </w:pPr>
      <w:r>
        <w:rPr>
          <w:lang w:val="en-US"/>
        </w:rPr>
        <w:t>Therefore,</w:t>
      </w:r>
      <w:r w:rsidR="00845B74">
        <w:rPr>
          <w:lang w:val="en-US"/>
        </w:rPr>
        <w:t xml:space="preserve"> </w:t>
      </w:r>
      <w:r w:rsidR="007041EA">
        <w:rPr>
          <w:lang w:val="en-US"/>
        </w:rPr>
        <w:t xml:space="preserve">among these additional considerations </w:t>
      </w:r>
      <w:r w:rsidR="00845B74">
        <w:rPr>
          <w:lang w:val="en-US"/>
        </w:rPr>
        <w:t>it is needed to define restrictions and procedures for</w:t>
      </w:r>
      <w:r w:rsidR="007041EA">
        <w:rPr>
          <w:lang w:val="en-US"/>
        </w:rPr>
        <w:t xml:space="preserve"> UEs sharing a resource pool when</w:t>
      </w:r>
      <w:r w:rsidR="00845B74">
        <w:rPr>
          <w:lang w:val="en-US"/>
        </w:rPr>
        <w:t xml:space="preserve"> using</w:t>
      </w:r>
      <w:r w:rsidR="007041EA">
        <w:rPr>
          <w:lang w:val="en-US"/>
        </w:rPr>
        <w:t xml:space="preserve"> different</w:t>
      </w:r>
      <w:r w:rsidR="00845B74">
        <w:rPr>
          <w:lang w:val="en-US"/>
        </w:rPr>
        <w:t xml:space="preserve"> NR SL </w:t>
      </w:r>
      <w:r w:rsidR="007041EA">
        <w:rPr>
          <w:lang w:val="en-US"/>
        </w:rPr>
        <w:t xml:space="preserve">operations in </w:t>
      </w:r>
      <w:r w:rsidR="00845B74">
        <w:rPr>
          <w:lang w:val="en-US"/>
        </w:rPr>
        <w:t>Rel-16 or Rel-17, i.e., partial sensing, random resource selection and</w:t>
      </w:r>
      <w:r w:rsidR="00993B27">
        <w:t>/or</w:t>
      </w:r>
      <w:r w:rsidR="00845B74">
        <w:rPr>
          <w:lang w:val="en-US"/>
        </w:rPr>
        <w:t xml:space="preserve"> full sensing.</w:t>
      </w:r>
      <w:r>
        <w:rPr>
          <w:lang w:val="en-US"/>
        </w:rPr>
        <w:t xml:space="preserve"> </w:t>
      </w:r>
      <w:r w:rsidR="007041EA">
        <w:rPr>
          <w:lang w:val="en-US"/>
        </w:rPr>
        <w:t xml:space="preserve">To finalize the paper, modifications to the NR Rel-16 congestion control procedure are proposed when considering </w:t>
      </w:r>
      <w:r w:rsidR="007256AA">
        <w:t xml:space="preserve">the defined </w:t>
      </w:r>
      <w:r w:rsidR="007041EA">
        <w:rPr>
          <w:lang w:val="en-US"/>
        </w:rPr>
        <w:t>power limited UEs</w:t>
      </w:r>
      <w:r w:rsidR="00591385">
        <w:t xml:space="preserve"> in NR Rel-17</w:t>
      </w:r>
      <w:r w:rsidR="007041EA">
        <w:rPr>
          <w:lang w:val="en-US"/>
        </w:rPr>
        <w:t xml:space="preserve">. </w:t>
      </w:r>
    </w:p>
    <w:p w14:paraId="74B85FEB" w14:textId="6360E47A" w:rsidR="00D506C3" w:rsidRPr="00074D68" w:rsidRDefault="00D506C3" w:rsidP="00D506C3">
      <w:pPr>
        <w:pStyle w:val="Heading1"/>
        <w:ind w:left="0" w:firstLine="0"/>
        <w:jc w:val="both"/>
        <w:rPr>
          <w:lang w:val="en-US"/>
        </w:rPr>
      </w:pPr>
      <w:r>
        <w:t>2</w:t>
      </w:r>
      <w:r w:rsidRPr="00074D68">
        <w:rPr>
          <w:lang w:val="en-US"/>
        </w:rPr>
        <w:tab/>
        <w:t>Restrictions in shared resource pools</w:t>
      </w:r>
    </w:p>
    <w:p w14:paraId="6044B22E" w14:textId="74AE1B0E" w:rsidR="00D506C3" w:rsidRPr="00074D68" w:rsidRDefault="00D506C3" w:rsidP="00D506C3">
      <w:pPr>
        <w:jc w:val="both"/>
        <w:rPr>
          <w:strike/>
          <w:lang w:val="en-US"/>
        </w:rPr>
      </w:pPr>
      <w:r w:rsidRPr="00074D68">
        <w:rPr>
          <w:noProof/>
          <w:lang w:val="en-US"/>
        </w:rPr>
        <mc:AlternateContent>
          <mc:Choice Requires="wps">
            <w:drawing>
              <wp:anchor distT="45720" distB="45720" distL="114300" distR="114300" simplePos="0" relativeHeight="251658240" behindDoc="0" locked="0" layoutInCell="1" allowOverlap="1" wp14:anchorId="3850A125" wp14:editId="4C54C3AA">
                <wp:simplePos x="0" y="0"/>
                <wp:positionH relativeFrom="margin">
                  <wp:align>right</wp:align>
                </wp:positionH>
                <wp:positionV relativeFrom="paragraph">
                  <wp:posOffset>365125</wp:posOffset>
                </wp:positionV>
                <wp:extent cx="5711190" cy="1404620"/>
                <wp:effectExtent l="0" t="0" r="22860" b="24130"/>
                <wp:wrapSquare wrapText="bothSides"/>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1190" cy="1404620"/>
                        </a:xfrm>
                        <a:prstGeom prst="rect">
                          <a:avLst/>
                        </a:prstGeom>
                        <a:solidFill>
                          <a:srgbClr val="FFFFFF"/>
                        </a:solidFill>
                        <a:ln w="9525">
                          <a:solidFill>
                            <a:srgbClr val="000000"/>
                          </a:solidFill>
                          <a:miter lim="800000"/>
                          <a:headEnd/>
                          <a:tailEnd/>
                        </a:ln>
                      </wps:spPr>
                      <wps:txbx>
                        <w:txbxContent>
                          <w:p w14:paraId="4169CC54" w14:textId="77777777" w:rsidR="00D506C3" w:rsidRPr="003327BC" w:rsidRDefault="00D506C3" w:rsidP="00D506C3">
                            <w:pPr>
                              <w:jc w:val="both"/>
                              <w:rPr>
                                <w:highlight w:val="green"/>
                                <w:lang w:val="en-AU"/>
                              </w:rPr>
                            </w:pPr>
                            <w:r w:rsidRPr="003327BC">
                              <w:rPr>
                                <w:highlight w:val="green"/>
                                <w:lang w:val="en-AU"/>
                              </w:rPr>
                              <w:t>Agreements:</w:t>
                            </w:r>
                          </w:p>
                          <w:p w14:paraId="12D07FFF" w14:textId="77777777" w:rsidR="00D506C3" w:rsidRPr="00D506C3" w:rsidRDefault="00D506C3" w:rsidP="00D506C3">
                            <w:pPr>
                              <w:pStyle w:val="ListParagraph"/>
                              <w:numPr>
                                <w:ilvl w:val="0"/>
                                <w:numId w:val="3"/>
                              </w:numPr>
                              <w:autoSpaceDE w:val="0"/>
                              <w:autoSpaceDN w:val="0"/>
                              <w:spacing w:line="252" w:lineRule="auto"/>
                              <w:contextualSpacing w:val="0"/>
                              <w:jc w:val="both"/>
                              <w:rPr>
                                <w:sz w:val="20"/>
                                <w:szCs w:val="16"/>
                                <w:lang w:val="en-GB"/>
                              </w:rPr>
                            </w:pPr>
                            <w:r w:rsidRPr="00D506C3">
                              <w:rPr>
                                <w:sz w:val="20"/>
                                <w:szCs w:val="16"/>
                                <w:lang w:val="en-GB"/>
                              </w:rPr>
                              <w:t>In R17, a SL Mode 2 Tx resource pool can be (pre-)configured to enable full sensing only, partial sensing only, random resource selection only, or any combination(s) thereof</w:t>
                            </w:r>
                          </w:p>
                          <w:p w14:paraId="63CB0611" w14:textId="77777777" w:rsidR="00D506C3" w:rsidRPr="00D506C3" w:rsidRDefault="00D506C3" w:rsidP="00D506C3">
                            <w:pPr>
                              <w:pStyle w:val="ListParagraph"/>
                              <w:numPr>
                                <w:ilvl w:val="1"/>
                                <w:numId w:val="3"/>
                              </w:numPr>
                              <w:autoSpaceDE w:val="0"/>
                              <w:autoSpaceDN w:val="0"/>
                              <w:spacing w:line="252" w:lineRule="auto"/>
                              <w:contextualSpacing w:val="0"/>
                              <w:jc w:val="both"/>
                              <w:rPr>
                                <w:sz w:val="20"/>
                                <w:szCs w:val="16"/>
                                <w:lang w:val="en-GB"/>
                              </w:rPr>
                            </w:pPr>
                            <w:r w:rsidRPr="00D506C3">
                              <w:rPr>
                                <w:sz w:val="20"/>
                                <w:szCs w:val="16"/>
                                <w:lang w:val="en-GB"/>
                              </w:rPr>
                              <w:t>FFS details, including usage, potential restrictions, whether/how any enhancement or condition is needed for the coexistence of full sensing and power saving RA scheme(s) in a same resource pool, etc.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850A125" id="_x0000_t202" coordsize="21600,21600" o:spt="202" path="m,l,21600r21600,l21600,xe">
                <v:stroke joinstyle="miter"/>
                <v:path gradientshapeok="t" o:connecttype="rect"/>
              </v:shapetype>
              <v:shape id="Text Box 2" o:spid="_x0000_s1026" type="#_x0000_t202" style="position:absolute;left:0;text-align:left;margin-left:398.5pt;margin-top:28.75pt;width:449.7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w0VJAIAAEYEAAAOAAAAZHJzL2Uyb0RvYy54bWysU21v2yAQ/j5p/wHxfbGdOW1jxam6dJkm&#10;dS9Sux+AMY7RgGNAYne/vgdOs6jbvkzjA+K44+Huee5W16NW5CCcl2BqWsxySoTh0Eqzq+m3h+2b&#10;K0p8YKZlCoyo6aPw9Hr9+tVqsJWYQw+qFY4giPHVYGvah2CrLPO8F5r5GVhh0NmB0yyg6XZZ69iA&#10;6Fpl8zy/yAZwrXXAhfd4ezs56Trhd53g4UvXeRGIqinmFtLu0t7EPVuvWLVzzPaSH9Ng/5CFZtLg&#10;pyeoWxYY2Tv5G5SW3IGHLsw46Ay6TnKRasBqivxFNfc9syLVguR4e6LJ/z9Y/vnw1RHZ1vRtSYlh&#10;GjV6EGMg72Ak80jPYH2FUfcW48KI1yhzKtXbO+DfPTGw6ZnZiRvnYOgFazG9Ir7Mzp5OOD6CNMMn&#10;aPEbtg+QgMbO6cgdskEQHWV6PEkTU+F4ubgsimKJLo6+oszLi3kSL2PV83PrfPggQJN4qKlD7RM8&#10;O9z5ENNh1XNI/M2Dku1WKpUMt2s2ypEDwz7ZppUqeBGmDBlqulzMFxMDf4XI0/oThJYBG15JXdOr&#10;UxCrIm/vTZvaMTCppjOmrMyRyMjdxGIYm/EoTAPtI1LqYGpsHEQ89OB+UjJgU9fU/9gzJyhRHw3K&#10;sizKMk5BMsrFJXJI3LmnOfcwwxGqpoGS6bgJaXISYfYG5dvKRGzUecrkmCs2a+L7OFhxGs7tFPVr&#10;/NdPAAAA//8DAFBLAwQUAAYACAAAACEAC0EV+90AAAAHAQAADwAAAGRycy9kb3ducmV2LnhtbEyP&#10;wU7DMBBE70j8g7VIXCrqUEiThmwqqNQTp4Zyd+MliYjXwXbb9O8xp3IczWjmTbmezCBO5HxvGeFx&#10;noAgbqzuuUXYf2wfchA+KNZqsEwIF/Kwrm5vSlVoe+YdnerQiljCvlAIXQhjIaVvOjLKz+1IHL0v&#10;64wKUbpWaqfOsdwMcpEkS2lUz3GhUyNtOmq+66NBWP7UT7P3Tz3j3WX75hqT6s0+Rby/m15fQASa&#10;wjUMf/gRHarIdLBH1l4MCPFIQEizFER089XqGcQBYZHlGciqlP/5q18AAAD//wMAUEsBAi0AFAAG&#10;AAgAAAAhALaDOJL+AAAA4QEAABMAAAAAAAAAAAAAAAAAAAAAAFtDb250ZW50X1R5cGVzXS54bWxQ&#10;SwECLQAUAAYACAAAACEAOP0h/9YAAACUAQAACwAAAAAAAAAAAAAAAAAvAQAAX3JlbHMvLnJlbHNQ&#10;SwECLQAUAAYACAAAACEAxUcNFSQCAABGBAAADgAAAAAAAAAAAAAAAAAuAgAAZHJzL2Uyb0RvYy54&#10;bWxQSwECLQAUAAYACAAAACEAC0EV+90AAAAHAQAADwAAAAAAAAAAAAAAAAB+BAAAZHJzL2Rvd25y&#10;ZXYueG1sUEsFBgAAAAAEAAQA8wAAAIgFAAAAAA==&#10;">
                <v:textbox style="mso-fit-shape-to-text:t">
                  <w:txbxContent>
                    <w:p w14:paraId="4169CC54" w14:textId="77777777" w:rsidR="00D506C3" w:rsidRPr="003327BC" w:rsidRDefault="00D506C3" w:rsidP="00D506C3">
                      <w:pPr>
                        <w:jc w:val="both"/>
                        <w:rPr>
                          <w:highlight w:val="green"/>
                          <w:lang w:val="en-AU"/>
                        </w:rPr>
                      </w:pPr>
                      <w:r w:rsidRPr="003327BC">
                        <w:rPr>
                          <w:highlight w:val="green"/>
                          <w:lang w:val="en-AU"/>
                        </w:rPr>
                        <w:t>Agreements:</w:t>
                      </w:r>
                    </w:p>
                    <w:p w14:paraId="12D07FFF" w14:textId="77777777" w:rsidR="00D506C3" w:rsidRPr="00D506C3" w:rsidRDefault="00D506C3" w:rsidP="00D506C3">
                      <w:pPr>
                        <w:pStyle w:val="ListParagraph"/>
                        <w:numPr>
                          <w:ilvl w:val="0"/>
                          <w:numId w:val="3"/>
                        </w:numPr>
                        <w:autoSpaceDE w:val="0"/>
                        <w:autoSpaceDN w:val="0"/>
                        <w:spacing w:line="252" w:lineRule="auto"/>
                        <w:contextualSpacing w:val="0"/>
                        <w:jc w:val="both"/>
                        <w:rPr>
                          <w:sz w:val="20"/>
                          <w:szCs w:val="16"/>
                          <w:lang w:val="en-GB"/>
                        </w:rPr>
                      </w:pPr>
                      <w:r w:rsidRPr="00D506C3">
                        <w:rPr>
                          <w:sz w:val="20"/>
                          <w:szCs w:val="16"/>
                          <w:lang w:val="en-GB"/>
                        </w:rPr>
                        <w:t>In R17, a SL Mode 2 Tx resource pool can be (pre-)configured to enable full sensing only, partial sensing only, random resource selection only, or any combination(s) thereof</w:t>
                      </w:r>
                    </w:p>
                    <w:p w14:paraId="63CB0611" w14:textId="77777777" w:rsidR="00D506C3" w:rsidRPr="00D506C3" w:rsidRDefault="00D506C3" w:rsidP="00D506C3">
                      <w:pPr>
                        <w:pStyle w:val="ListParagraph"/>
                        <w:numPr>
                          <w:ilvl w:val="1"/>
                          <w:numId w:val="3"/>
                        </w:numPr>
                        <w:autoSpaceDE w:val="0"/>
                        <w:autoSpaceDN w:val="0"/>
                        <w:spacing w:line="252" w:lineRule="auto"/>
                        <w:contextualSpacing w:val="0"/>
                        <w:jc w:val="both"/>
                        <w:rPr>
                          <w:sz w:val="20"/>
                          <w:szCs w:val="16"/>
                          <w:lang w:val="en-GB"/>
                        </w:rPr>
                      </w:pPr>
                      <w:r w:rsidRPr="00D506C3">
                        <w:rPr>
                          <w:sz w:val="20"/>
                          <w:szCs w:val="16"/>
                          <w:lang w:val="en-GB"/>
                        </w:rPr>
                        <w:t>FFS details, including usage, potential restrictions, whether/how any enhancement or condition is needed for the coexistence of full sensing and power saving RA scheme(s) in a same resource pool, etc.</w:t>
                      </w:r>
                    </w:p>
                  </w:txbxContent>
                </v:textbox>
                <w10:wrap type="square" anchorx="margin"/>
              </v:shape>
            </w:pict>
          </mc:Fallback>
        </mc:AlternateContent>
      </w:r>
      <w:r w:rsidRPr="00074D68">
        <w:rPr>
          <w:lang w:val="en-US"/>
        </w:rPr>
        <w:t>In RAN1#103-e the following was agreed regarding the coexistence of UEs with different resource allocation mechanisms, i.e., full-sensing, partial sensing and</w:t>
      </w:r>
      <w:r>
        <w:rPr>
          <w:lang w:val="en-US"/>
        </w:rPr>
        <w:t>/or</w:t>
      </w:r>
      <w:r w:rsidRPr="00074D68">
        <w:rPr>
          <w:lang w:val="en-US"/>
        </w:rPr>
        <w:t xml:space="preserve"> random resource selection</w:t>
      </w:r>
      <w:r w:rsidR="007041EA">
        <w:rPr>
          <w:lang w:val="en-US"/>
        </w:rPr>
        <w:t>, within the same resource pool</w:t>
      </w:r>
      <w:r w:rsidRPr="00074D68">
        <w:rPr>
          <w:lang w:val="en-US"/>
        </w:rPr>
        <w:t>.</w:t>
      </w:r>
    </w:p>
    <w:p w14:paraId="467479A2" w14:textId="15ACB46B" w:rsidR="00D506C3" w:rsidRPr="00074D68" w:rsidRDefault="00D506C3" w:rsidP="00D506C3">
      <w:pPr>
        <w:jc w:val="both"/>
        <w:rPr>
          <w:lang w:val="en-US"/>
        </w:rPr>
      </w:pPr>
      <w:r w:rsidRPr="00074D68">
        <w:rPr>
          <w:lang w:val="en-US" w:eastAsia="ko-KR"/>
        </w:rPr>
        <w:t xml:space="preserve">In our view, </w:t>
      </w:r>
      <w:r w:rsidRPr="00074D68">
        <w:rPr>
          <w:lang w:val="en-US"/>
        </w:rPr>
        <w:t xml:space="preserve">it is important to control the degradation of the system performance, e.g., a </w:t>
      </w:r>
      <w:r>
        <w:rPr>
          <w:lang w:val="en-US"/>
        </w:rPr>
        <w:t xml:space="preserve">potential </w:t>
      </w:r>
      <w:r w:rsidRPr="00074D68">
        <w:rPr>
          <w:lang w:val="en-US"/>
        </w:rPr>
        <w:t>increase</w:t>
      </w:r>
      <w:r w:rsidR="007041EA">
        <w:rPr>
          <w:lang w:val="en-US"/>
        </w:rPr>
        <w:t xml:space="preserve"> of the</w:t>
      </w:r>
      <w:r w:rsidRPr="00074D68">
        <w:rPr>
          <w:lang w:val="en-US"/>
        </w:rPr>
        <w:t xml:space="preserve"> number of collisions, when UEs with different sensing </w:t>
      </w:r>
      <w:r>
        <w:rPr>
          <w:lang w:val="en-US"/>
        </w:rPr>
        <w:t>times</w:t>
      </w:r>
      <w:r w:rsidRPr="00074D68">
        <w:rPr>
          <w:lang w:val="en-US"/>
        </w:rPr>
        <w:t xml:space="preserve"> are </w:t>
      </w:r>
      <w:r w:rsidR="007041EA">
        <w:rPr>
          <w:lang w:val="en-US"/>
        </w:rPr>
        <w:t>sharing</w:t>
      </w:r>
      <w:r w:rsidRPr="00074D68">
        <w:rPr>
          <w:lang w:val="en-US"/>
        </w:rPr>
        <w:t xml:space="preserve"> the same resource pool. For example, random </w:t>
      </w:r>
      <w:r w:rsidR="00D75354">
        <w:t>resource</w:t>
      </w:r>
      <w:r>
        <w:t xml:space="preserve"> </w:t>
      </w:r>
      <w:r w:rsidRPr="00074D68">
        <w:rPr>
          <w:lang w:val="en-US"/>
        </w:rPr>
        <w:t>selection mechanism is intended for UEs without the SL reception capability</w:t>
      </w:r>
      <w:r>
        <w:rPr>
          <w:lang w:val="en-US"/>
        </w:rPr>
        <w:t xml:space="preserve"> or sensing capability,</w:t>
      </w:r>
      <w:r w:rsidRPr="00074D68">
        <w:rPr>
          <w:lang w:val="en-US"/>
        </w:rPr>
        <w:t xml:space="preserve"> and the blind selection of resources may lead to collisions and </w:t>
      </w:r>
      <w:r>
        <w:rPr>
          <w:lang w:val="en-US"/>
        </w:rPr>
        <w:t xml:space="preserve">a </w:t>
      </w:r>
      <w:r w:rsidRPr="00074D68">
        <w:rPr>
          <w:lang w:val="en-US"/>
        </w:rPr>
        <w:t xml:space="preserve">degraded system performance. Similarly, the partial sensing UEs may not get the full channel occupancy information and result in degraded system performance. </w:t>
      </w:r>
      <w:proofErr w:type="gramStart"/>
      <w:r w:rsidRPr="00074D68">
        <w:rPr>
          <w:lang w:val="en-US"/>
        </w:rPr>
        <w:t>In order to</w:t>
      </w:r>
      <w:proofErr w:type="gramEnd"/>
      <w:r w:rsidRPr="00074D68">
        <w:rPr>
          <w:lang w:val="en-US"/>
        </w:rPr>
        <w:t xml:space="preserve"> achieve a proper operation within a shared resource pool, we propose to define a set of restrictions </w:t>
      </w:r>
      <w:r w:rsidR="00C964FF">
        <w:t>for</w:t>
      </w:r>
      <w:r w:rsidRPr="00074D68">
        <w:rPr>
          <w:lang w:val="en-US"/>
        </w:rPr>
        <w:t xml:space="preserve"> the different SL UEs in a shared resource pool for transmitting in specific resources in order to avoid/minimize collisions with peer UEs. </w:t>
      </w:r>
    </w:p>
    <w:p w14:paraId="7D6B1D68" w14:textId="77777777" w:rsidR="00D506C3" w:rsidRPr="00074D68" w:rsidRDefault="00D506C3" w:rsidP="00D506C3">
      <w:pPr>
        <w:pStyle w:val="Proposal"/>
        <w:rPr>
          <w:lang w:val="en-US"/>
        </w:rPr>
      </w:pPr>
      <w:bookmarkStart w:id="0" w:name="_Toc68617564"/>
      <w:r w:rsidRPr="00074D68">
        <w:rPr>
          <w:lang w:val="en-US"/>
        </w:rPr>
        <w:t>Introduce restrictions to the resources to be used for transmission in shared resource pools to control the degradation of the system when UEs with different resource selection mechanisms coexist.</w:t>
      </w:r>
      <w:bookmarkEnd w:id="0"/>
    </w:p>
    <w:p w14:paraId="11540BA8" w14:textId="5D3A8A3B" w:rsidR="00D506C3" w:rsidRPr="00074D68" w:rsidRDefault="007041EA" w:rsidP="00D506C3">
      <w:pPr>
        <w:jc w:val="both"/>
        <w:rPr>
          <w:lang w:val="en-US"/>
        </w:rPr>
      </w:pPr>
      <w:proofErr w:type="gramStart"/>
      <w:r>
        <w:rPr>
          <w:lang w:val="en-US"/>
        </w:rPr>
        <w:t>In order to</w:t>
      </w:r>
      <w:proofErr w:type="gramEnd"/>
      <w:r>
        <w:rPr>
          <w:lang w:val="en-US"/>
        </w:rPr>
        <w:t xml:space="preserve"> achieve this </w:t>
      </w:r>
      <w:r w:rsidR="0091039F">
        <w:t>reduced</w:t>
      </w:r>
      <w:r>
        <w:rPr>
          <w:lang w:val="en-US"/>
        </w:rPr>
        <w:t xml:space="preserve"> number of collisions</w:t>
      </w:r>
      <w:r w:rsidR="00D506C3" w:rsidRPr="00074D68">
        <w:rPr>
          <w:lang w:val="en-US"/>
        </w:rPr>
        <w:t xml:space="preserve">, we propose to include a flexible separation of the </w:t>
      </w:r>
      <w:r w:rsidR="00D506C3">
        <w:rPr>
          <w:lang w:val="en-US"/>
        </w:rPr>
        <w:t xml:space="preserve">shared </w:t>
      </w:r>
      <w:r w:rsidR="00D506C3" w:rsidRPr="00074D68">
        <w:rPr>
          <w:lang w:val="en-US"/>
        </w:rPr>
        <w:t>resource pool in several set</w:t>
      </w:r>
      <w:r w:rsidR="00D506C3">
        <w:rPr>
          <w:lang w:val="en-US"/>
        </w:rPr>
        <w:t>s</w:t>
      </w:r>
      <w:r w:rsidR="00D506C3" w:rsidRPr="00074D68">
        <w:rPr>
          <w:lang w:val="en-US"/>
        </w:rPr>
        <w:t xml:space="preserve"> of time/frequency resources</w:t>
      </w:r>
      <w:r w:rsidR="00D506C3">
        <w:rPr>
          <w:lang w:val="en-US"/>
        </w:rPr>
        <w:t>. This separation</w:t>
      </w:r>
      <w:r w:rsidR="00D506C3" w:rsidRPr="00074D68">
        <w:rPr>
          <w:lang w:val="en-US"/>
        </w:rPr>
        <w:t xml:space="preserve"> restrict</w:t>
      </w:r>
      <w:r w:rsidR="00D506C3">
        <w:rPr>
          <w:lang w:val="en-US"/>
        </w:rPr>
        <w:t>s</w:t>
      </w:r>
      <w:r w:rsidR="00D506C3" w:rsidRPr="00074D68">
        <w:rPr>
          <w:lang w:val="en-US"/>
        </w:rPr>
        <w:t xml:space="preserve"> the set of resources </w:t>
      </w:r>
      <w:r w:rsidR="00D506C3">
        <w:rPr>
          <w:lang w:val="en-US"/>
        </w:rPr>
        <w:t xml:space="preserve">that </w:t>
      </w:r>
      <w:r w:rsidR="00D506C3" w:rsidRPr="00074D68">
        <w:rPr>
          <w:lang w:val="en-US"/>
        </w:rPr>
        <w:t xml:space="preserve">UEs with different resource allocation mechanisms, i.e., full-sensing UEs, partial sensing UEs and/or random resource selection UEs, </w:t>
      </w:r>
      <w:r w:rsidR="00D506C3">
        <w:rPr>
          <w:lang w:val="en-US"/>
        </w:rPr>
        <w:t xml:space="preserve">can </w:t>
      </w:r>
      <w:r>
        <w:rPr>
          <w:lang w:val="en-US"/>
        </w:rPr>
        <w:t>select</w:t>
      </w:r>
      <w:r w:rsidR="00D506C3">
        <w:rPr>
          <w:lang w:val="en-US"/>
        </w:rPr>
        <w:t xml:space="preserve"> </w:t>
      </w:r>
      <w:proofErr w:type="gramStart"/>
      <w:r w:rsidR="00D506C3" w:rsidRPr="00074D68">
        <w:rPr>
          <w:lang w:val="en-US"/>
        </w:rPr>
        <w:t>in order to</w:t>
      </w:r>
      <w:proofErr w:type="gramEnd"/>
      <w:r w:rsidR="00D506C3" w:rsidRPr="00074D68">
        <w:rPr>
          <w:lang w:val="en-US"/>
        </w:rPr>
        <w:t xml:space="preserve"> minimize the collisions with the peer UEs. The shared resource pool can be (pre-)configured with different areas where a specific number of resources can be allocated for each allowed resource allocation mechanism in the shared resource pool.</w:t>
      </w:r>
    </w:p>
    <w:p w14:paraId="604FDCA8" w14:textId="5381ABA6" w:rsidR="00D506C3" w:rsidRPr="00074D68" w:rsidRDefault="00D506C3" w:rsidP="00D506C3">
      <w:pPr>
        <w:pStyle w:val="Proposal"/>
        <w:rPr>
          <w:lang w:val="en-US"/>
        </w:rPr>
      </w:pPr>
      <w:bookmarkStart w:id="1" w:name="_Toc68617565"/>
      <w:r>
        <w:rPr>
          <w:lang w:val="en-US"/>
        </w:rPr>
        <w:lastRenderedPageBreak/>
        <w:t>In a</w:t>
      </w:r>
      <w:r w:rsidRPr="00074D68">
        <w:rPr>
          <w:lang w:val="en-US"/>
        </w:rPr>
        <w:t xml:space="preserve"> shared resource pool</w:t>
      </w:r>
      <w:r>
        <w:rPr>
          <w:lang w:val="en-US"/>
        </w:rPr>
        <w:t>,</w:t>
      </w:r>
      <w:r w:rsidRPr="00074D68">
        <w:rPr>
          <w:lang w:val="en-US"/>
        </w:rPr>
        <w:t xml:space="preserve"> </w:t>
      </w:r>
      <w:r>
        <w:rPr>
          <w:lang w:val="en-US"/>
        </w:rPr>
        <w:t xml:space="preserve">a separation of resources </w:t>
      </w:r>
      <w:r w:rsidRPr="00074D68">
        <w:rPr>
          <w:lang w:val="en-US"/>
        </w:rPr>
        <w:t xml:space="preserve">is (pre-)configured </w:t>
      </w:r>
      <w:r>
        <w:rPr>
          <w:lang w:val="en-US"/>
        </w:rPr>
        <w:t xml:space="preserve">where </w:t>
      </w:r>
      <w:r w:rsidRPr="00074D68">
        <w:rPr>
          <w:lang w:val="en-US"/>
        </w:rPr>
        <w:t xml:space="preserve">a specific number of resources </w:t>
      </w:r>
      <w:r>
        <w:rPr>
          <w:lang w:val="en-US"/>
        </w:rPr>
        <w:t xml:space="preserve">are </w:t>
      </w:r>
      <w:r w:rsidRPr="00074D68">
        <w:rPr>
          <w:lang w:val="en-US"/>
        </w:rPr>
        <w:t xml:space="preserve">allocated </w:t>
      </w:r>
      <w:r w:rsidR="0091039F">
        <w:t>to</w:t>
      </w:r>
      <w:r w:rsidRPr="00074D68">
        <w:rPr>
          <w:lang w:val="en-US"/>
        </w:rPr>
        <w:t xml:space="preserve"> each resource allocation mechanism allowed in the resource pool.</w:t>
      </w:r>
      <w:bookmarkEnd w:id="1"/>
    </w:p>
    <w:p w14:paraId="2A81E874" w14:textId="48C83A4E" w:rsidR="007041EA" w:rsidRDefault="007041EA" w:rsidP="00D506C3">
      <w:pPr>
        <w:jc w:val="both"/>
        <w:rPr>
          <w:lang w:val="en-US"/>
        </w:rPr>
      </w:pPr>
      <w:r>
        <w:rPr>
          <w:lang w:val="en-US"/>
        </w:rPr>
        <w:t>A</w:t>
      </w:r>
      <w:r w:rsidR="00D506C3" w:rsidRPr="00074D68">
        <w:rPr>
          <w:lang w:val="en-US"/>
        </w:rPr>
        <w:t xml:space="preserve"> full sensing UE, i.e., a UE which is using the</w:t>
      </w:r>
      <w:r>
        <w:rPr>
          <w:lang w:val="en-US"/>
        </w:rPr>
        <w:t xml:space="preserve"> resource allocation</w:t>
      </w:r>
      <w:r w:rsidR="00D506C3" w:rsidRPr="00074D68">
        <w:rPr>
          <w:lang w:val="en-US"/>
        </w:rPr>
        <w:t xml:space="preserve"> procedure </w:t>
      </w:r>
      <w:r>
        <w:rPr>
          <w:lang w:val="en-US"/>
        </w:rPr>
        <w:t xml:space="preserve">as </w:t>
      </w:r>
      <w:r w:rsidR="00D506C3" w:rsidRPr="00074D68">
        <w:rPr>
          <w:lang w:val="en-US"/>
        </w:rPr>
        <w:t xml:space="preserve">defined in </w:t>
      </w:r>
      <w:r w:rsidR="00C964FF">
        <w:t xml:space="preserve">NR SL </w:t>
      </w:r>
      <w:r w:rsidR="00D506C3" w:rsidRPr="00074D68">
        <w:rPr>
          <w:lang w:val="en-US"/>
        </w:rPr>
        <w:t xml:space="preserve">Rel-16, has full awareness of the resource situation in the shared resource pool, and therefore, is able to avoid potential collisions with peer UEs – by means of re-evaluation/re-selection or pre-emption. In this case, there are no limitations to the resources the </w:t>
      </w:r>
      <w:r w:rsidR="00D506C3">
        <w:rPr>
          <w:lang w:val="en-US"/>
        </w:rPr>
        <w:t xml:space="preserve">full sensing </w:t>
      </w:r>
      <w:r w:rsidR="00D506C3" w:rsidRPr="00074D68">
        <w:rPr>
          <w:lang w:val="en-US"/>
        </w:rPr>
        <w:t xml:space="preserve">UE can select from the shared resource pool. </w:t>
      </w:r>
    </w:p>
    <w:p w14:paraId="72D114CF" w14:textId="0BC48DD1" w:rsidR="00D506C3" w:rsidRPr="00074D68" w:rsidRDefault="00D506C3" w:rsidP="00D506C3">
      <w:pPr>
        <w:jc w:val="both"/>
        <w:rPr>
          <w:lang w:val="en-US"/>
        </w:rPr>
      </w:pPr>
      <w:r w:rsidRPr="00074D68">
        <w:rPr>
          <w:lang w:val="en-US"/>
        </w:rPr>
        <w:t>However,</w:t>
      </w:r>
      <w:r w:rsidRPr="00074D68" w:rsidDel="007D3CB1">
        <w:rPr>
          <w:lang w:val="en-US"/>
        </w:rPr>
        <w:t xml:space="preserve"> </w:t>
      </w:r>
      <w:r w:rsidRPr="00074D68">
        <w:rPr>
          <w:lang w:val="en-US"/>
        </w:rPr>
        <w:t xml:space="preserve">UEs which use </w:t>
      </w:r>
      <w:r w:rsidR="003616DA">
        <w:t xml:space="preserve">a </w:t>
      </w:r>
      <w:r w:rsidRPr="00074D68">
        <w:rPr>
          <w:lang w:val="en-US"/>
        </w:rPr>
        <w:t>different resource allocation mechanism such as partial sensing or random resource selection, have a smaller knowledge of the resource pool situation or no knowledge at all for the latter. Therefore, it is important to restrict/reduce the resource</w:t>
      </w:r>
      <w:r w:rsidR="002C7509">
        <w:rPr>
          <w:lang w:val="en-US"/>
        </w:rPr>
        <w:t>(s)</w:t>
      </w:r>
      <w:r w:rsidRPr="00074D68">
        <w:rPr>
          <w:lang w:val="en-US"/>
        </w:rPr>
        <w:t xml:space="preserve"> that can be selected by these UEs </w:t>
      </w:r>
      <w:proofErr w:type="gramStart"/>
      <w:r w:rsidRPr="00074D68">
        <w:rPr>
          <w:lang w:val="en-US"/>
        </w:rPr>
        <w:t>in order to</w:t>
      </w:r>
      <w:proofErr w:type="gramEnd"/>
      <w:r w:rsidRPr="00074D68">
        <w:rPr>
          <w:lang w:val="en-US"/>
        </w:rPr>
        <w:t xml:space="preserve"> avoid collisions with the peer UEs. </w:t>
      </w:r>
    </w:p>
    <w:p w14:paraId="5A184C19" w14:textId="1DFE73CD" w:rsidR="00D506C3" w:rsidRDefault="00D506C3" w:rsidP="00D506C3">
      <w:pPr>
        <w:pStyle w:val="Proposal"/>
        <w:rPr>
          <w:lang w:val="en-US"/>
        </w:rPr>
      </w:pPr>
      <w:bookmarkStart w:id="2" w:name="_Toc68617566"/>
      <w:r w:rsidRPr="00074D68">
        <w:rPr>
          <w:lang w:val="en-US"/>
        </w:rPr>
        <w:t>The set of resources that a UE can select from in a shared resource pool is restricted based on the</w:t>
      </w:r>
      <w:r w:rsidR="002C7509">
        <w:rPr>
          <w:lang w:val="en-US"/>
        </w:rPr>
        <w:t xml:space="preserve"> </w:t>
      </w:r>
      <w:r>
        <w:rPr>
          <w:lang w:val="en-US"/>
        </w:rPr>
        <w:t>resource allocation mechanism</w:t>
      </w:r>
      <w:r w:rsidR="002C7509">
        <w:rPr>
          <w:lang w:val="en-US"/>
        </w:rPr>
        <w:t xml:space="preserve"> used by the UE</w:t>
      </w:r>
      <w:r w:rsidRPr="00074D68">
        <w:rPr>
          <w:lang w:val="en-US"/>
        </w:rPr>
        <w:t>.</w:t>
      </w:r>
      <w:bookmarkEnd w:id="2"/>
    </w:p>
    <w:p w14:paraId="1A943154" w14:textId="360533D6" w:rsidR="007E049E" w:rsidRDefault="00D506C3" w:rsidP="007E049E">
      <w:pPr>
        <w:jc w:val="both"/>
        <w:rPr>
          <w:lang w:val="en-US"/>
        </w:rPr>
      </w:pPr>
      <w:r w:rsidRPr="007D3CB1">
        <w:rPr>
          <w:lang w:val="en-US"/>
        </w:rPr>
        <w:t xml:space="preserve">The set of resources that a UE can select is restricted based on their </w:t>
      </w:r>
      <w:r>
        <w:rPr>
          <w:lang w:val="en-US"/>
        </w:rPr>
        <w:t>resource allocation scheme</w:t>
      </w:r>
      <w:r w:rsidRPr="007D3CB1">
        <w:rPr>
          <w:lang w:val="en-US"/>
        </w:rPr>
        <w:t xml:space="preserve">, i.e., a full sensing UE can select </w:t>
      </w:r>
      <w:r w:rsidR="002C7509">
        <w:rPr>
          <w:lang w:val="en-US"/>
        </w:rPr>
        <w:t xml:space="preserve">resources </w:t>
      </w:r>
      <w:r w:rsidRPr="007D3CB1">
        <w:rPr>
          <w:lang w:val="en-US"/>
        </w:rPr>
        <w:t xml:space="preserve">from the </w:t>
      </w:r>
      <w:r w:rsidR="003616DA">
        <w:t>entire</w:t>
      </w:r>
      <w:r w:rsidRPr="007D3CB1">
        <w:rPr>
          <w:lang w:val="en-US"/>
        </w:rPr>
        <w:t xml:space="preserve"> shared resource pool</w:t>
      </w:r>
      <w:r w:rsidR="002C7509">
        <w:rPr>
          <w:lang w:val="en-US"/>
        </w:rPr>
        <w:t xml:space="preserve"> denoted as X</w:t>
      </w:r>
      <w:r w:rsidR="002C7509" w:rsidRPr="002C7509">
        <w:rPr>
          <w:vertAlign w:val="subscript"/>
          <w:lang w:val="en-US"/>
        </w:rPr>
        <w:t>0</w:t>
      </w:r>
      <w:r w:rsidR="002C7509">
        <w:rPr>
          <w:lang w:val="en-US"/>
        </w:rPr>
        <w:t>;</w:t>
      </w:r>
      <w:r w:rsidRPr="007D3CB1">
        <w:rPr>
          <w:lang w:val="en-US"/>
        </w:rPr>
        <w:t xml:space="preserve"> a partial sensing UE is restricted to a set X</w:t>
      </w:r>
      <w:r w:rsidRPr="002C7509">
        <w:rPr>
          <w:vertAlign w:val="subscript"/>
          <w:lang w:val="en-US"/>
        </w:rPr>
        <w:t>1</w:t>
      </w:r>
      <w:r w:rsidRPr="007D3CB1">
        <w:rPr>
          <w:lang w:val="en-US"/>
        </w:rPr>
        <w:t xml:space="preserve"> of resources and a random resource selection UE is restricted to X</w:t>
      </w:r>
      <w:r w:rsidRPr="002C7509">
        <w:rPr>
          <w:vertAlign w:val="subscript"/>
          <w:lang w:val="en-US"/>
        </w:rPr>
        <w:t>2</w:t>
      </w:r>
      <w:r w:rsidRPr="007D3CB1">
        <w:rPr>
          <w:lang w:val="en-US"/>
        </w:rPr>
        <w:t xml:space="preserve"> resources from the shared resource pool, where </w:t>
      </w:r>
      <w:r w:rsidR="002C7509">
        <w:rPr>
          <w:lang w:val="en-US"/>
        </w:rPr>
        <w:t>X</w:t>
      </w:r>
      <w:r w:rsidR="002C7509" w:rsidRPr="002C7509">
        <w:rPr>
          <w:vertAlign w:val="subscript"/>
          <w:lang w:val="en-US"/>
        </w:rPr>
        <w:t>0</w:t>
      </w:r>
      <w:r w:rsidR="002C7509">
        <w:rPr>
          <w:lang w:val="en-US"/>
        </w:rPr>
        <w:t xml:space="preserve"> &gt; </w:t>
      </w:r>
      <w:r w:rsidRPr="007D3CB1">
        <w:rPr>
          <w:lang w:val="en-US"/>
        </w:rPr>
        <w:t>X</w:t>
      </w:r>
      <w:r w:rsidRPr="002C7509">
        <w:rPr>
          <w:vertAlign w:val="subscript"/>
          <w:lang w:val="en-US"/>
        </w:rPr>
        <w:t>1</w:t>
      </w:r>
      <w:r w:rsidRPr="007D3CB1">
        <w:rPr>
          <w:lang w:val="en-US"/>
        </w:rPr>
        <w:t xml:space="preserve"> &gt; X</w:t>
      </w:r>
      <w:r w:rsidRPr="002C7509">
        <w:rPr>
          <w:vertAlign w:val="subscript"/>
          <w:lang w:val="en-US"/>
        </w:rPr>
        <w:t>2</w:t>
      </w:r>
      <w:r>
        <w:rPr>
          <w:lang w:val="en-US"/>
        </w:rPr>
        <w:t>, as shown in</w:t>
      </w:r>
      <w:r>
        <w:t xml:space="preserve"> </w:t>
      </w:r>
      <w:r w:rsidRPr="00154E4F">
        <w:fldChar w:fldCharType="begin"/>
      </w:r>
      <w:r w:rsidRPr="00154E4F">
        <w:instrText xml:space="preserve"> REF _Ref61884138 \h  \* MERGEFORMAT </w:instrText>
      </w:r>
      <w:r w:rsidRPr="00154E4F">
        <w:fldChar w:fldCharType="separate"/>
      </w:r>
      <w:r w:rsidR="00182675" w:rsidRPr="00182675">
        <w:rPr>
          <w:lang w:val="en-US"/>
        </w:rPr>
        <w:t xml:space="preserve">Figure </w:t>
      </w:r>
      <w:r w:rsidR="00182675" w:rsidRPr="00182675">
        <w:rPr>
          <w:noProof/>
          <w:lang w:val="en-US"/>
        </w:rPr>
        <w:t>1</w:t>
      </w:r>
      <w:r w:rsidRPr="00154E4F">
        <w:fldChar w:fldCharType="end"/>
      </w:r>
      <w:r w:rsidRPr="00154E4F">
        <w:rPr>
          <w:lang w:val="en-US"/>
        </w:rPr>
        <w:t>.</w:t>
      </w:r>
      <w:bookmarkStart w:id="3" w:name="_Toc61010371"/>
      <w:bookmarkStart w:id="4" w:name="_Toc61010372"/>
      <w:bookmarkStart w:id="5" w:name="_Toc61010373"/>
      <w:bookmarkStart w:id="6" w:name="_Toc61010374"/>
      <w:bookmarkStart w:id="7" w:name="_Toc61010375"/>
      <w:bookmarkStart w:id="8" w:name="_Toc61010376"/>
      <w:bookmarkStart w:id="9" w:name="_Toc61010377"/>
      <w:bookmarkEnd w:id="3"/>
      <w:bookmarkEnd w:id="4"/>
      <w:bookmarkEnd w:id="5"/>
      <w:bookmarkEnd w:id="6"/>
      <w:bookmarkEnd w:id="7"/>
      <w:bookmarkEnd w:id="8"/>
      <w:bookmarkEnd w:id="9"/>
      <w:r w:rsidR="007E049E">
        <w:rPr>
          <w:lang w:val="en-US"/>
        </w:rPr>
        <w:t xml:space="preserve"> The </w:t>
      </w:r>
      <w:r w:rsidR="007E049E" w:rsidRPr="007E049E">
        <w:rPr>
          <w:lang w:val="en-US"/>
        </w:rPr>
        <w:t xml:space="preserve">definitions of the sets of resources (in time and/or frequency) </w:t>
      </w:r>
      <w:r w:rsidR="007E049E">
        <w:rPr>
          <w:lang w:val="en-US"/>
        </w:rPr>
        <w:t xml:space="preserve">is </w:t>
      </w:r>
      <w:r w:rsidR="007E049E" w:rsidRPr="007E049E">
        <w:rPr>
          <w:lang w:val="en-US"/>
        </w:rPr>
        <w:t xml:space="preserve">included </w:t>
      </w:r>
      <w:r w:rsidR="007E049E">
        <w:rPr>
          <w:lang w:val="en-US"/>
        </w:rPr>
        <w:t>within the configuration of the</w:t>
      </w:r>
      <w:r w:rsidR="007E049E" w:rsidRPr="007E049E">
        <w:rPr>
          <w:lang w:val="en-US"/>
        </w:rPr>
        <w:t xml:space="preserve"> shared resource pool, which can be either </w:t>
      </w:r>
      <w:r w:rsidR="007E049E">
        <w:rPr>
          <w:lang w:val="en-US"/>
        </w:rPr>
        <w:t>(</w:t>
      </w:r>
      <w:r w:rsidR="007E049E" w:rsidRPr="007E049E">
        <w:rPr>
          <w:lang w:val="en-US"/>
        </w:rPr>
        <w:t>pre-</w:t>
      </w:r>
      <w:r w:rsidR="007E049E">
        <w:rPr>
          <w:lang w:val="en-US"/>
        </w:rPr>
        <w:t>)</w:t>
      </w:r>
      <w:r w:rsidR="007E049E" w:rsidRPr="007E049E">
        <w:rPr>
          <w:lang w:val="en-US"/>
        </w:rPr>
        <w:t xml:space="preserve">configured </w:t>
      </w:r>
      <w:r w:rsidR="007E049E">
        <w:rPr>
          <w:lang w:val="en-US"/>
        </w:rPr>
        <w:t xml:space="preserve">for the case of UE which are outside of network coverage </w:t>
      </w:r>
      <w:r w:rsidR="007E049E" w:rsidRPr="007E049E">
        <w:rPr>
          <w:lang w:val="en-US"/>
        </w:rPr>
        <w:t xml:space="preserve">or configured by </w:t>
      </w:r>
      <w:proofErr w:type="spellStart"/>
      <w:r w:rsidR="007E049E" w:rsidRPr="007E049E">
        <w:rPr>
          <w:lang w:val="en-US"/>
        </w:rPr>
        <w:t>gNB</w:t>
      </w:r>
      <w:proofErr w:type="spellEnd"/>
      <w:r w:rsidR="007E049E" w:rsidRPr="007E049E">
        <w:rPr>
          <w:lang w:val="en-US"/>
        </w:rPr>
        <w:t xml:space="preserve"> </w:t>
      </w:r>
      <w:r w:rsidR="007E049E">
        <w:rPr>
          <w:lang w:val="en-US"/>
        </w:rPr>
        <w:t xml:space="preserve">in case the </w:t>
      </w:r>
      <w:r w:rsidR="007E049E" w:rsidRPr="007E049E">
        <w:rPr>
          <w:lang w:val="en-US"/>
        </w:rPr>
        <w:t>UEs</w:t>
      </w:r>
      <w:r w:rsidR="007E049E">
        <w:rPr>
          <w:lang w:val="en-US"/>
        </w:rPr>
        <w:t xml:space="preserve"> are</w:t>
      </w:r>
      <w:r w:rsidR="007E049E" w:rsidRPr="007E049E">
        <w:rPr>
          <w:lang w:val="en-US"/>
        </w:rPr>
        <w:t xml:space="preserve"> in network coverage. </w:t>
      </w:r>
    </w:p>
    <w:p w14:paraId="745A8C24" w14:textId="6A00005C" w:rsidR="007E049E" w:rsidRPr="007E049E" w:rsidRDefault="007E049E" w:rsidP="007E049E">
      <w:pPr>
        <w:pStyle w:val="Proposal"/>
        <w:rPr>
          <w:lang w:val="en-US"/>
        </w:rPr>
      </w:pPr>
      <w:bookmarkStart w:id="10" w:name="_Toc68617567"/>
      <w:r>
        <w:rPr>
          <w:lang w:val="en-US"/>
        </w:rPr>
        <w:t>The definition of the set of resources can be (pre-)configured, i.e., out-of-coverage, or configured by the network when in coverage.</w:t>
      </w:r>
      <w:bookmarkEnd w:id="10"/>
    </w:p>
    <w:p w14:paraId="4AE5D3F4" w14:textId="40EB3BFA" w:rsidR="00D506C3" w:rsidRDefault="002C7509" w:rsidP="00D506C3">
      <w:pPr>
        <w:jc w:val="center"/>
      </w:pPr>
      <w:r>
        <w:rPr>
          <w:noProof/>
        </w:rPr>
        <w:drawing>
          <wp:inline distT="0" distB="0" distL="0" distR="0" wp14:anchorId="1B68C67B" wp14:editId="22C25540">
            <wp:extent cx="5505165" cy="2267909"/>
            <wp:effectExtent l="0" t="0" r="0" b="0"/>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5505165" cy="2267909"/>
                    </a:xfrm>
                    <a:prstGeom prst="rect">
                      <a:avLst/>
                    </a:prstGeom>
                  </pic:spPr>
                </pic:pic>
              </a:graphicData>
            </a:graphic>
          </wp:inline>
        </w:drawing>
      </w:r>
    </w:p>
    <w:p w14:paraId="7AB2FDE1" w14:textId="15541897" w:rsidR="00DF4B1A" w:rsidRDefault="00D506C3" w:rsidP="00DF4B1A">
      <w:pPr>
        <w:pStyle w:val="Caption"/>
        <w:jc w:val="center"/>
        <w:rPr>
          <w:b/>
          <w:i w:val="0"/>
          <w:color w:val="auto"/>
          <w:lang w:val="en-US"/>
        </w:rPr>
      </w:pPr>
      <w:bookmarkStart w:id="11" w:name="_Ref61884138"/>
      <w:r w:rsidRPr="001772DE">
        <w:rPr>
          <w:b/>
          <w:i w:val="0"/>
          <w:color w:val="auto"/>
          <w:lang w:val="en-US"/>
        </w:rPr>
        <w:t xml:space="preserve">Figure </w:t>
      </w:r>
      <w:r w:rsidRPr="001772DE">
        <w:rPr>
          <w:b/>
          <w:i w:val="0"/>
          <w:color w:val="auto"/>
          <w:lang w:val="en-US"/>
        </w:rPr>
        <w:fldChar w:fldCharType="begin"/>
      </w:r>
      <w:r w:rsidRPr="00FD1DE1">
        <w:rPr>
          <w:b/>
          <w:i w:val="0"/>
          <w:color w:val="auto"/>
          <w:lang w:val="en-US"/>
        </w:rPr>
        <w:instrText xml:space="preserve"> SEQ Figure \* ARABIC </w:instrText>
      </w:r>
      <w:r w:rsidRPr="001772DE">
        <w:rPr>
          <w:b/>
          <w:i w:val="0"/>
          <w:color w:val="auto"/>
          <w:lang w:val="en-US"/>
        </w:rPr>
        <w:fldChar w:fldCharType="separate"/>
      </w:r>
      <w:r w:rsidR="00DE25D2">
        <w:rPr>
          <w:b/>
          <w:i w:val="0"/>
          <w:noProof/>
          <w:color w:val="auto"/>
          <w:lang w:val="en-US"/>
        </w:rPr>
        <w:t>1</w:t>
      </w:r>
      <w:r w:rsidRPr="001772DE">
        <w:rPr>
          <w:b/>
          <w:i w:val="0"/>
          <w:color w:val="auto"/>
          <w:lang w:val="en-US"/>
        </w:rPr>
        <w:fldChar w:fldCharType="end"/>
      </w:r>
      <w:bookmarkEnd w:id="11"/>
      <w:r w:rsidRPr="001772DE">
        <w:rPr>
          <w:b/>
          <w:i w:val="0"/>
          <w:color w:val="auto"/>
          <w:lang w:val="en-US"/>
        </w:rPr>
        <w:t>:</w:t>
      </w:r>
      <w:r>
        <w:rPr>
          <w:b/>
          <w:i w:val="0"/>
          <w:color w:val="auto"/>
          <w:lang w:val="en-US"/>
        </w:rPr>
        <w:t xml:space="preserve"> </w:t>
      </w:r>
      <w:r w:rsidRPr="001772DE">
        <w:rPr>
          <w:b/>
          <w:i w:val="0"/>
          <w:color w:val="auto"/>
          <w:lang w:val="en-US"/>
        </w:rPr>
        <w:t>Shared resource pool with flexible separation of resources based on resource allocation mechanism</w:t>
      </w:r>
    </w:p>
    <w:p w14:paraId="56401B3E" w14:textId="123B4CF0" w:rsidR="002C7509" w:rsidRDefault="002C7509" w:rsidP="002C7509">
      <w:pPr>
        <w:jc w:val="both"/>
        <w:rPr>
          <w:lang w:val="en-US"/>
        </w:rPr>
      </w:pPr>
      <w:r>
        <w:rPr>
          <w:lang w:val="en-US"/>
        </w:rPr>
        <w:t>It is important to note, that a full sensing UE can select resources from the entire resource pool but the full sensing UE will select with a higher likelihood resources from the set defined for full sensing UEs only</w:t>
      </w:r>
      <w:r w:rsidR="003616DA">
        <w:t xml:space="preserve"> if possible</w:t>
      </w:r>
      <w:r>
        <w:rPr>
          <w:lang w:val="en-US"/>
        </w:rPr>
        <w:t>, i.e., X</w:t>
      </w:r>
      <w:r w:rsidRPr="00241AD5">
        <w:rPr>
          <w:vertAlign w:val="subscript"/>
          <w:lang w:val="en-US"/>
        </w:rPr>
        <w:t>0</w:t>
      </w:r>
      <w:r>
        <w:rPr>
          <w:lang w:val="en-US"/>
        </w:rPr>
        <w:t xml:space="preserve">, and the same procedure is enabled for the partial sensing UEs and random resource selection UEs. Based on this </w:t>
      </w:r>
      <w:r w:rsidR="003616DA">
        <w:t xml:space="preserve">prioritization </w:t>
      </w:r>
      <w:r>
        <w:rPr>
          <w:lang w:val="en-US"/>
        </w:rPr>
        <w:t xml:space="preserve">mechanism, the potential number of collisions is </w:t>
      </w:r>
      <w:r w:rsidR="003616DA">
        <w:t xml:space="preserve">further </w:t>
      </w:r>
      <w:r>
        <w:rPr>
          <w:lang w:val="en-US"/>
        </w:rPr>
        <w:t>reduced.</w:t>
      </w:r>
    </w:p>
    <w:p w14:paraId="3766CDDD" w14:textId="498C6397" w:rsidR="002C7509" w:rsidRPr="002C7509" w:rsidRDefault="002C7509" w:rsidP="002C7509">
      <w:pPr>
        <w:pStyle w:val="Proposal"/>
        <w:rPr>
          <w:lang w:val="en-US"/>
        </w:rPr>
      </w:pPr>
      <w:bookmarkStart w:id="12" w:name="_Toc68617568"/>
      <w:r>
        <w:rPr>
          <w:lang w:val="en-US"/>
        </w:rPr>
        <w:t>A UE select</w:t>
      </w:r>
      <w:r w:rsidR="003616DA">
        <w:t>s</w:t>
      </w:r>
      <w:r>
        <w:rPr>
          <w:lang w:val="en-US"/>
        </w:rPr>
        <w:t xml:space="preserve"> with a higher likelihood resource which are associated exclusively to its resource allocation procedure.</w:t>
      </w:r>
      <w:bookmarkEnd w:id="12"/>
    </w:p>
    <w:p w14:paraId="51EF8EB0" w14:textId="59C6DDD6" w:rsidR="0035797A" w:rsidRDefault="00D23056" w:rsidP="0035797A">
      <w:pPr>
        <w:pStyle w:val="Heading1"/>
        <w:jc w:val="both"/>
        <w:rPr>
          <w:lang w:val="en-US"/>
        </w:rPr>
      </w:pPr>
      <w:r>
        <w:lastRenderedPageBreak/>
        <w:t>3</w:t>
      </w:r>
      <w:r w:rsidR="0035797A">
        <w:rPr>
          <w:lang w:val="en-US"/>
        </w:rPr>
        <w:tab/>
        <w:t>Congestion control for power saving UE</w:t>
      </w:r>
    </w:p>
    <w:p w14:paraId="6E41E700" w14:textId="23A436F5" w:rsidR="0035797A" w:rsidRPr="00074D68" w:rsidRDefault="0035797A" w:rsidP="0035797A">
      <w:pPr>
        <w:jc w:val="both"/>
        <w:rPr>
          <w:lang w:val="en-US"/>
        </w:rPr>
      </w:pPr>
      <w:r w:rsidRPr="00074D68">
        <w:rPr>
          <w:noProof/>
          <w:lang w:val="en-US"/>
        </w:rPr>
        <mc:AlternateContent>
          <mc:Choice Requires="wps">
            <w:drawing>
              <wp:anchor distT="45720" distB="45720" distL="114300" distR="114300" simplePos="0" relativeHeight="251658241" behindDoc="0" locked="0" layoutInCell="1" allowOverlap="1" wp14:anchorId="4D1B74FA" wp14:editId="4132B0C6">
                <wp:simplePos x="0" y="0"/>
                <wp:positionH relativeFrom="margin">
                  <wp:posOffset>-6985</wp:posOffset>
                </wp:positionH>
                <wp:positionV relativeFrom="paragraph">
                  <wp:posOffset>493395</wp:posOffset>
                </wp:positionV>
                <wp:extent cx="5725160" cy="1404620"/>
                <wp:effectExtent l="0" t="0" r="27940" b="24765"/>
                <wp:wrapSquare wrapText="bothSides"/>
                <wp:docPr id="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160" cy="1404620"/>
                        </a:xfrm>
                        <a:prstGeom prst="rect">
                          <a:avLst/>
                        </a:prstGeom>
                        <a:solidFill>
                          <a:srgbClr val="FFFFFF"/>
                        </a:solidFill>
                        <a:ln w="9525">
                          <a:solidFill>
                            <a:srgbClr val="000000"/>
                          </a:solidFill>
                          <a:miter lim="800000"/>
                          <a:headEnd/>
                          <a:tailEnd/>
                        </a:ln>
                      </wps:spPr>
                      <wps:txbx>
                        <w:txbxContent>
                          <w:p w14:paraId="172D2B6C" w14:textId="77777777" w:rsidR="0035797A" w:rsidRPr="000F0F5D" w:rsidRDefault="0035797A" w:rsidP="0035797A">
                            <w:pPr>
                              <w:rPr>
                                <w:highlight w:val="green"/>
                              </w:rPr>
                            </w:pPr>
                            <w:r w:rsidRPr="000F0F5D">
                              <w:rPr>
                                <w:highlight w:val="green"/>
                              </w:rPr>
                              <w:t>Agreements:</w:t>
                            </w:r>
                          </w:p>
                          <w:p w14:paraId="3AE77FC3" w14:textId="77777777" w:rsidR="0035797A" w:rsidRPr="000F0F5D" w:rsidRDefault="0035797A" w:rsidP="0035797A">
                            <w:pPr>
                              <w:pStyle w:val="xxmsolistparagraph"/>
                              <w:numPr>
                                <w:ilvl w:val="0"/>
                                <w:numId w:val="5"/>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Further study congestion control based on CBR and CR for power saving RA schemes</w:t>
                            </w:r>
                          </w:p>
                          <w:p w14:paraId="5E1D3826" w14:textId="77777777" w:rsidR="0035797A" w:rsidRPr="000F0F5D" w:rsidRDefault="0035797A" w:rsidP="0035797A">
                            <w:pPr>
                              <w:pStyle w:val="xxmsolistparagraph"/>
                              <w:numPr>
                                <w:ilvl w:val="1"/>
                                <w:numId w:val="5"/>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w:t>
                            </w:r>
                            <w:r w:rsidRPr="00F538CA">
                              <w:rPr>
                                <w:rFonts w:ascii="Times New Roman" w:eastAsia="Times New Roman" w:hAnsi="Times New Roman" w:cs="Times New Roman"/>
                                <w:sz w:val="20"/>
                                <w:szCs w:val="20"/>
                                <w:lang w:val="en-AU"/>
                              </w:rPr>
                              <w:t xml:space="preserve">and applicable </w:t>
                            </w:r>
                            <w:r w:rsidRPr="000F0F5D">
                              <w:rPr>
                                <w:rFonts w:ascii="Times New Roman" w:eastAsia="Times New Roman" w:hAnsi="Times New Roman" w:cs="Times New Roman"/>
                                <w:color w:val="000000"/>
                                <w:sz w:val="20"/>
                                <w:szCs w:val="20"/>
                                <w:lang w:val="en-AU"/>
                              </w:rPr>
                              <w:t>to power savings RA schemes</w:t>
                            </w:r>
                          </w:p>
                          <w:p w14:paraId="2200019E" w14:textId="77777777" w:rsidR="0035797A" w:rsidRPr="00C64056" w:rsidRDefault="0035797A" w:rsidP="0035797A">
                            <w:pPr>
                              <w:pStyle w:val="xxmsolistparagraph"/>
                              <w:numPr>
                                <w:ilvl w:val="1"/>
                                <w:numId w:val="5"/>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rPr>
                              <w:t>Note: this is not intended to require all UEs to perform sensing for the purpose of CBR measurement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D1B74FA" id="_x0000_s1027" type="#_x0000_t202" style="position:absolute;left:0;text-align:left;margin-left:-.55pt;margin-top:38.85pt;width:450.8pt;height:110.6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C4JAIAAE0EAAAOAAAAZHJzL2Uyb0RvYy54bWysVNtu2zAMfR+wfxD0vviCJGuNOEWXLsOA&#10;7gK0+wBalmNhuk1SYmdfP0pO06DbXob5QRBF6ujwkPTqZlSSHLjzwuiaFrOcEq6ZaYXe1fTb4/bN&#10;FSU+gG5BGs1reuSe3qxfv1oNtuKl6Y1suSMIon012Jr2IdgqyzzruQI/M5ZrdHbGKQhoul3WOhgQ&#10;XcmszPNlNhjXWmcY9x5P7yYnXSf8ruMsfOk6zwORNUVuIa0urU1cs/UKqp0D2wt2ogH/wEKB0Pjo&#10;GeoOApC9E79BKcGc8aYLM2ZUZrpOMJ5ywGyK/EU2Dz1YnnJBcbw9y+T/Hyz7fPjqiGhrelVQokFh&#10;jR75GMg7M5IyyjNYX2HUg8W4MOIxljml6u29Yd890WbTg97xW+fM0HNokV4Rb2YXVyccH0Ga4ZNp&#10;8RnYB5OAxs6pqB2qQRAdy3Q8lyZSYXi4eFsuiiW6GPqKeT5flql4GVRP163z4QM3isRNTR3WPsHD&#10;4d6HSAeqp5D4mjdStFshZTLcrtlIRw6AfbJNX8rgRZjUZKjp9aJcTAr8FSJP358glAjY8FIoVPwc&#10;BFXU7b1uUzsGEHLaI2WpT0JG7SYVw9iMqWRJ5ShyY9ojKuvM1N84j7jpjftJyYC9XVP/Yw+OUyI/&#10;aqzOdTGfx2FIxhylRcNdeppLD2iGUDUNlEzbTUgDlHSzt1jFrUj6PjM5UcaeTbKf5isOxaWdop7/&#10;AutfAAAA//8DAFBLAwQUAAYACAAAACEA7AVc394AAAAJAQAADwAAAGRycy9kb3ducmV2LnhtbEyP&#10;MW/CMBSE90r9D9ar1AWBHaoQEuKgFompEyndTfyaRMTPqW0g/Pu6Uzue7nT3XbmdzMCu6HxvSUKy&#10;EMCQGqt7aiUcP/bzNTAfFGk1WEIJd/SwrR4fSlVoe6MDXuvQslhCvlASuhDGgnPfdGiUX9gRKXpf&#10;1hkVonQt107dYrkZ+FKIFTeqp7jQqRF3HTbn+mIkrL7rl9n7p57R4b5/c41J9e6YSvn8NL1ugAWc&#10;wl8YfvEjOlSR6WQvpD0bJMyTJCYlZFkGLPq5ECmwk4Rlvs6BVyX//6D6AQAA//8DAFBLAQItABQA&#10;BgAIAAAAIQC2gziS/gAAAOEBAAATAAAAAAAAAAAAAAAAAAAAAABbQ29udGVudF9UeXBlc10ueG1s&#10;UEsBAi0AFAAGAAgAAAAhADj9If/WAAAAlAEAAAsAAAAAAAAAAAAAAAAALwEAAF9yZWxzLy5yZWxz&#10;UEsBAi0AFAAGAAgAAAAhANn8ULgkAgAATQQAAA4AAAAAAAAAAAAAAAAALgIAAGRycy9lMm9Eb2Mu&#10;eG1sUEsBAi0AFAAGAAgAAAAhAOwFXN/eAAAACQEAAA8AAAAAAAAAAAAAAAAAfgQAAGRycy9kb3du&#10;cmV2LnhtbFBLBQYAAAAABAAEAPMAAACJBQAAAAA=&#10;">
                <v:textbox style="mso-fit-shape-to-text:t">
                  <w:txbxContent>
                    <w:p w14:paraId="172D2B6C" w14:textId="77777777" w:rsidR="0035797A" w:rsidRPr="000F0F5D" w:rsidRDefault="0035797A" w:rsidP="0035797A">
                      <w:pPr>
                        <w:rPr>
                          <w:highlight w:val="green"/>
                        </w:rPr>
                      </w:pPr>
                      <w:r w:rsidRPr="000F0F5D">
                        <w:rPr>
                          <w:highlight w:val="green"/>
                        </w:rPr>
                        <w:t>Agreements:</w:t>
                      </w:r>
                    </w:p>
                    <w:p w14:paraId="3AE77FC3" w14:textId="77777777" w:rsidR="0035797A" w:rsidRPr="000F0F5D" w:rsidRDefault="0035797A" w:rsidP="0035797A">
                      <w:pPr>
                        <w:pStyle w:val="xxmsolistparagraph"/>
                        <w:numPr>
                          <w:ilvl w:val="0"/>
                          <w:numId w:val="5"/>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Further study congestion control based on CBR and CR for power saving RA schemes</w:t>
                      </w:r>
                    </w:p>
                    <w:p w14:paraId="5E1D3826" w14:textId="77777777" w:rsidR="0035797A" w:rsidRPr="000F0F5D" w:rsidRDefault="0035797A" w:rsidP="0035797A">
                      <w:pPr>
                        <w:pStyle w:val="xxmsolistparagraph"/>
                        <w:numPr>
                          <w:ilvl w:val="1"/>
                          <w:numId w:val="5"/>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w:t>
                      </w:r>
                      <w:r w:rsidRPr="00F538CA">
                        <w:rPr>
                          <w:rFonts w:ascii="Times New Roman" w:eastAsia="Times New Roman" w:hAnsi="Times New Roman" w:cs="Times New Roman"/>
                          <w:sz w:val="20"/>
                          <w:szCs w:val="20"/>
                          <w:lang w:val="en-AU"/>
                        </w:rPr>
                        <w:t xml:space="preserve">and applicable </w:t>
                      </w:r>
                      <w:r w:rsidRPr="000F0F5D">
                        <w:rPr>
                          <w:rFonts w:ascii="Times New Roman" w:eastAsia="Times New Roman" w:hAnsi="Times New Roman" w:cs="Times New Roman"/>
                          <w:color w:val="000000"/>
                          <w:sz w:val="20"/>
                          <w:szCs w:val="20"/>
                          <w:lang w:val="en-AU"/>
                        </w:rPr>
                        <w:t>to power savings RA schemes</w:t>
                      </w:r>
                    </w:p>
                    <w:p w14:paraId="2200019E" w14:textId="77777777" w:rsidR="0035797A" w:rsidRPr="00C64056" w:rsidRDefault="0035797A" w:rsidP="0035797A">
                      <w:pPr>
                        <w:pStyle w:val="xxmsolistparagraph"/>
                        <w:numPr>
                          <w:ilvl w:val="1"/>
                          <w:numId w:val="5"/>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rPr>
                        <w:t>Note: this is not intended to require all UEs to perform sensing for the purpose of CBR measurement</w:t>
                      </w:r>
                    </w:p>
                  </w:txbxContent>
                </v:textbox>
                <w10:wrap type="square" anchorx="margin"/>
              </v:shape>
            </w:pict>
          </mc:Fallback>
        </mc:AlternateContent>
      </w:r>
      <w:r w:rsidRPr="00074D68">
        <w:rPr>
          <w:lang w:val="en-US"/>
        </w:rPr>
        <w:t>In relation to the channel occupancy and the trade-off between sensing and the congestion of the channel</w:t>
      </w:r>
      <w:r>
        <w:rPr>
          <w:lang w:val="en-US"/>
        </w:rPr>
        <w:t>,</w:t>
      </w:r>
      <w:r w:rsidRPr="00074D68">
        <w:rPr>
          <w:lang w:val="en-US"/>
        </w:rPr>
        <w:t xml:space="preserve"> in RAN1</w:t>
      </w:r>
      <w:r w:rsidR="003616DA">
        <w:t>#103-e</w:t>
      </w:r>
      <w:r w:rsidRPr="00074D68">
        <w:rPr>
          <w:lang w:val="en-US"/>
        </w:rPr>
        <w:t xml:space="preserve"> meeting</w:t>
      </w:r>
      <w:r w:rsidR="00C92112">
        <w:t>,</w:t>
      </w:r>
      <w:r w:rsidRPr="00074D68">
        <w:rPr>
          <w:lang w:val="en-US"/>
        </w:rPr>
        <w:t xml:space="preserve"> </w:t>
      </w:r>
      <w:r w:rsidR="00C92112">
        <w:t xml:space="preserve">an </w:t>
      </w:r>
      <w:r w:rsidRPr="00074D68">
        <w:rPr>
          <w:lang w:val="en-US"/>
        </w:rPr>
        <w:t xml:space="preserve">agreement related to the adjustment of the transmission parameters with respect to the congestion control parameters/congestion in the channel </w:t>
      </w:r>
      <w:r w:rsidR="00C92112">
        <w:t>was</w:t>
      </w:r>
      <w:r w:rsidRPr="00074D68">
        <w:rPr>
          <w:lang w:val="en-US"/>
        </w:rPr>
        <w:t xml:space="preserve"> reached.</w:t>
      </w:r>
    </w:p>
    <w:p w14:paraId="7147EEDF" w14:textId="77777777" w:rsidR="0035797A" w:rsidRPr="00074D68" w:rsidRDefault="0035797A" w:rsidP="0035797A">
      <w:pPr>
        <w:jc w:val="both"/>
        <w:rPr>
          <w:lang w:val="en-US"/>
        </w:rPr>
      </w:pPr>
      <w:r w:rsidRPr="00074D68">
        <w:rPr>
          <w:lang w:val="en-US"/>
        </w:rPr>
        <w:t>However, using the congestion control</w:t>
      </w:r>
      <w:r>
        <w:rPr>
          <w:lang w:val="en-US"/>
        </w:rPr>
        <w:t xml:space="preserve"> mechanism</w:t>
      </w:r>
      <w:r w:rsidRPr="00074D68">
        <w:rPr>
          <w:lang w:val="en-US"/>
        </w:rPr>
        <w:t xml:space="preserve"> based on CBR and CR requires that the UEs are sensing continuously </w:t>
      </w:r>
      <w:r>
        <w:rPr>
          <w:lang w:val="en-US"/>
        </w:rPr>
        <w:t xml:space="preserve">(or at least during a relatively long period) </w:t>
      </w:r>
      <w:r w:rsidRPr="00074D68">
        <w:rPr>
          <w:lang w:val="en-US"/>
        </w:rPr>
        <w:t xml:space="preserve">which conflicts with the idea of a power saving RA scheme. The CBR/CR measurement as defined in Rel-16, requires that the UE is sensing for at least 100 slots or 1000 </w:t>
      </w:r>
      <w:proofErr w:type="spellStart"/>
      <w:r w:rsidRPr="00074D68">
        <w:rPr>
          <w:lang w:val="en-US"/>
        </w:rPr>
        <w:t>ms</w:t>
      </w:r>
      <w:proofErr w:type="spellEnd"/>
      <w:r w:rsidRPr="00074D68">
        <w:rPr>
          <w:lang w:val="en-US"/>
        </w:rPr>
        <w:t xml:space="preserve"> which </w:t>
      </w:r>
      <w:r>
        <w:rPr>
          <w:lang w:val="en-US"/>
        </w:rPr>
        <w:t>may</w:t>
      </w:r>
      <w:r w:rsidRPr="00074D68">
        <w:rPr>
          <w:lang w:val="en-US"/>
        </w:rPr>
        <w:t xml:space="preserve"> in </w:t>
      </w:r>
      <w:r>
        <w:rPr>
          <w:lang w:val="en-US"/>
        </w:rPr>
        <w:t>most</w:t>
      </w:r>
      <w:r w:rsidRPr="00074D68">
        <w:rPr>
          <w:lang w:val="en-US"/>
        </w:rPr>
        <w:t xml:space="preserve"> cases </w:t>
      </w:r>
      <w:r>
        <w:rPr>
          <w:lang w:val="en-US"/>
        </w:rPr>
        <w:t xml:space="preserve">diminish the power reduction obtained by using </w:t>
      </w:r>
      <w:r w:rsidRPr="00074D68">
        <w:rPr>
          <w:lang w:val="en-US"/>
        </w:rPr>
        <w:t xml:space="preserve">partial sensing and </w:t>
      </w:r>
      <w:r>
        <w:rPr>
          <w:lang w:val="en-US"/>
        </w:rPr>
        <w:t xml:space="preserve">other </w:t>
      </w:r>
      <w:r w:rsidRPr="00074D68">
        <w:rPr>
          <w:lang w:val="en-US"/>
        </w:rPr>
        <w:t>power saving schemes.</w:t>
      </w:r>
    </w:p>
    <w:p w14:paraId="6FA3D539" w14:textId="77777777" w:rsidR="0035797A" w:rsidRPr="00074D68" w:rsidRDefault="0035797A" w:rsidP="0035797A">
      <w:pPr>
        <w:pStyle w:val="Observation"/>
        <w:ind w:left="1701" w:hanging="1701"/>
        <w:jc w:val="both"/>
        <w:rPr>
          <w:lang w:val="en-US"/>
        </w:rPr>
      </w:pPr>
      <w:bookmarkStart w:id="13" w:name="_Toc67657131"/>
      <w:bookmarkStart w:id="14" w:name="_Toc68617572"/>
      <w:r w:rsidRPr="00074D68">
        <w:rPr>
          <w:lang w:val="en-US"/>
        </w:rPr>
        <w:t xml:space="preserve">Congestion control based on CBR and CR measurements </w:t>
      </w:r>
      <w:r>
        <w:rPr>
          <w:lang w:val="en-US"/>
        </w:rPr>
        <w:t xml:space="preserve">as defined in Rel-16 </w:t>
      </w:r>
      <w:r w:rsidRPr="00074D68">
        <w:rPr>
          <w:lang w:val="en-US"/>
        </w:rPr>
        <w:t xml:space="preserve">requires of long </w:t>
      </w:r>
      <w:r>
        <w:rPr>
          <w:lang w:val="en-US"/>
        </w:rPr>
        <w:t xml:space="preserve">sensing </w:t>
      </w:r>
      <w:r w:rsidRPr="00074D68">
        <w:rPr>
          <w:lang w:val="en-US"/>
        </w:rPr>
        <w:t xml:space="preserve">periods, i.e., 100 slots or 1000 </w:t>
      </w:r>
      <w:proofErr w:type="spellStart"/>
      <w:r w:rsidRPr="00074D68">
        <w:rPr>
          <w:lang w:val="en-US"/>
        </w:rPr>
        <w:t>ms</w:t>
      </w:r>
      <w:proofErr w:type="spellEnd"/>
      <w:r w:rsidRPr="00074D68">
        <w:rPr>
          <w:lang w:val="en-US"/>
        </w:rPr>
        <w:t>, that conflicts with the idea of power saving schemes.</w:t>
      </w:r>
      <w:bookmarkEnd w:id="13"/>
      <w:bookmarkEnd w:id="14"/>
    </w:p>
    <w:p w14:paraId="7B37E16B" w14:textId="77777777" w:rsidR="0035797A" w:rsidRPr="00F27343" w:rsidRDefault="0035797A" w:rsidP="0035797A">
      <w:pPr>
        <w:jc w:val="both"/>
        <w:rPr>
          <w:lang w:val="en-US"/>
        </w:rPr>
      </w:pPr>
      <w:r>
        <w:rPr>
          <w:lang w:val="en-US"/>
        </w:rPr>
        <w:t>Using the cu</w:t>
      </w:r>
      <w:r w:rsidRPr="00F27343">
        <w:rPr>
          <w:lang w:val="en-US"/>
        </w:rPr>
        <w:t>rrent definitions for congestion control metrics, may result in undesirable behavior. For example,</w:t>
      </w:r>
    </w:p>
    <w:p w14:paraId="29CFAD80" w14:textId="77777777" w:rsidR="0035797A" w:rsidRPr="001772DE" w:rsidRDefault="0035797A" w:rsidP="0035797A">
      <w:pPr>
        <w:pStyle w:val="ListParagraph"/>
        <w:numPr>
          <w:ilvl w:val="0"/>
          <w:numId w:val="6"/>
        </w:numPr>
        <w:jc w:val="both"/>
        <w:rPr>
          <w:sz w:val="20"/>
          <w:szCs w:val="20"/>
          <w:lang w:val="en-US"/>
        </w:rPr>
      </w:pPr>
      <w:r w:rsidRPr="001772DE">
        <w:rPr>
          <w:sz w:val="20"/>
          <w:szCs w:val="20"/>
          <w:lang w:val="en-US"/>
        </w:rPr>
        <w:t>A UE performing full</w:t>
      </w:r>
      <w:r>
        <w:rPr>
          <w:sz w:val="20"/>
          <w:szCs w:val="20"/>
          <w:lang w:val="en-US"/>
        </w:rPr>
        <w:t>-sensing</w:t>
      </w:r>
      <w:r w:rsidRPr="001772DE">
        <w:rPr>
          <w:sz w:val="20"/>
          <w:szCs w:val="20"/>
          <w:lang w:val="en-US"/>
        </w:rPr>
        <w:t xml:space="preserve"> senses that 50 out of 100 resources are occupied. The resulting CBR is CBR=50/100=0.5. </w:t>
      </w:r>
    </w:p>
    <w:p w14:paraId="1F3FC312" w14:textId="77777777" w:rsidR="0035797A" w:rsidRPr="001772DE" w:rsidRDefault="0035797A" w:rsidP="0035797A">
      <w:pPr>
        <w:pStyle w:val="ListParagraph"/>
        <w:numPr>
          <w:ilvl w:val="0"/>
          <w:numId w:val="6"/>
        </w:numPr>
        <w:jc w:val="both"/>
        <w:rPr>
          <w:sz w:val="20"/>
          <w:szCs w:val="20"/>
          <w:lang w:val="en-US"/>
        </w:rPr>
      </w:pPr>
      <w:r w:rsidRPr="001772DE">
        <w:rPr>
          <w:sz w:val="20"/>
          <w:szCs w:val="20"/>
          <w:lang w:val="en-US"/>
        </w:rPr>
        <w:t>A UE performing partial sensing (or DRX) is active in 4 slots and senses that 2 out of 4 resources are occupied. According to the existing definitions, the resulting CBR is CBR=</w:t>
      </w:r>
      <w:r>
        <w:rPr>
          <w:sz w:val="20"/>
          <w:szCs w:val="20"/>
          <w:lang w:val="en-US"/>
        </w:rPr>
        <w:t>2</w:t>
      </w:r>
      <w:r w:rsidRPr="001772DE">
        <w:rPr>
          <w:sz w:val="20"/>
          <w:szCs w:val="20"/>
          <w:lang w:val="en-US"/>
        </w:rPr>
        <w:t>/100=0.0</w:t>
      </w:r>
      <w:r>
        <w:rPr>
          <w:sz w:val="20"/>
          <w:szCs w:val="20"/>
          <w:lang w:val="en-US"/>
        </w:rPr>
        <w:t>2</w:t>
      </w:r>
      <w:r w:rsidRPr="001772DE">
        <w:rPr>
          <w:sz w:val="20"/>
          <w:szCs w:val="20"/>
          <w:lang w:val="en-US"/>
        </w:rPr>
        <w:t>.</w:t>
      </w:r>
    </w:p>
    <w:p w14:paraId="6C2B4C86" w14:textId="77777777" w:rsidR="0035797A" w:rsidRDefault="0035797A" w:rsidP="0035797A">
      <w:pPr>
        <w:jc w:val="both"/>
        <w:rPr>
          <w:lang w:val="en-US"/>
        </w:rPr>
      </w:pPr>
    </w:p>
    <w:p w14:paraId="5423995B" w14:textId="77777777" w:rsidR="0035797A" w:rsidRDefault="0035797A" w:rsidP="0035797A">
      <w:pPr>
        <w:jc w:val="both"/>
        <w:rPr>
          <w:lang w:val="en-US"/>
        </w:rPr>
      </w:pPr>
      <w:r>
        <w:rPr>
          <w:lang w:val="en-US"/>
        </w:rPr>
        <w:t>That is, although both UEs share the same channel and perceive the same occupancy ratio, their CBR calculations are very different. It is therefore necessary to adapt the congestion control metrics to the reduced measurement time and/or to the intermittent reception.</w:t>
      </w:r>
    </w:p>
    <w:p w14:paraId="74BF0874" w14:textId="77777777" w:rsidR="0035797A" w:rsidRDefault="0035797A" w:rsidP="0035797A">
      <w:pPr>
        <w:pStyle w:val="Proposal"/>
        <w:rPr>
          <w:lang w:val="en-US"/>
        </w:rPr>
      </w:pPr>
      <w:bookmarkStart w:id="15" w:name="_Toc67657167"/>
      <w:bookmarkStart w:id="16" w:name="_Toc68617569"/>
      <w:r>
        <w:rPr>
          <w:lang w:val="en-US"/>
        </w:rPr>
        <w:t>The congestion control metrics (e.g., CR and CBR) are redefined to reflect that the RX time may be reduced and/or discontinuous.</w:t>
      </w:r>
      <w:bookmarkEnd w:id="15"/>
      <w:bookmarkEnd w:id="16"/>
    </w:p>
    <w:p w14:paraId="5FB44685" w14:textId="77777777" w:rsidR="0035797A" w:rsidRDefault="0035797A" w:rsidP="0035797A">
      <w:pPr>
        <w:jc w:val="both"/>
        <w:rPr>
          <w:lang w:val="en-US"/>
        </w:rPr>
      </w:pPr>
      <w:r>
        <w:rPr>
          <w:lang w:val="en-US"/>
        </w:rPr>
        <w:t>In addition, the congestion control procedure is defined and configured with the assumption that the measurements are taken over longer intervals. Reducing the reception interval used in the measurements not only reduces the accuracy of the measurements, but also their resolution. This is a problem if the congestion control configuration and procedures are shared between full sensing and partial sensing UEs. It is also relevant for UEs performing DRX.</w:t>
      </w:r>
    </w:p>
    <w:p w14:paraId="22024A3D" w14:textId="77777777" w:rsidR="0035797A" w:rsidRDefault="0035797A" w:rsidP="0035797A">
      <w:pPr>
        <w:pStyle w:val="Proposal"/>
        <w:rPr>
          <w:lang w:val="en-US"/>
        </w:rPr>
      </w:pPr>
      <w:bookmarkStart w:id="17" w:name="_Toc67657168"/>
      <w:bookmarkStart w:id="18" w:name="_Toc68617570"/>
      <w:r>
        <w:rPr>
          <w:lang w:val="en-US"/>
        </w:rPr>
        <w:t>RAN1 introduces separate congestion control configurations for UEs performing intermittent reception (e.g., using partial sensing and/or SL DRX).</w:t>
      </w:r>
      <w:bookmarkEnd w:id="17"/>
      <w:bookmarkEnd w:id="18"/>
    </w:p>
    <w:p w14:paraId="2A6B3ADE" w14:textId="274D39E3" w:rsidR="00DF4B1A" w:rsidRPr="0035797A" w:rsidRDefault="0035797A" w:rsidP="00DF4B1A">
      <w:pPr>
        <w:pStyle w:val="Proposal"/>
        <w:numPr>
          <w:ilvl w:val="0"/>
          <w:numId w:val="7"/>
        </w:numPr>
        <w:rPr>
          <w:lang w:val="en-US"/>
        </w:rPr>
      </w:pPr>
      <w:bookmarkStart w:id="19" w:name="_Toc67657169"/>
      <w:bookmarkStart w:id="20" w:name="_Toc68617571"/>
      <w:r>
        <w:rPr>
          <w:lang w:val="en-US"/>
        </w:rPr>
        <w:t>FFS whether different procedures are needed too.</w:t>
      </w:r>
      <w:bookmarkEnd w:id="19"/>
      <w:bookmarkEnd w:id="20"/>
    </w:p>
    <w:p w14:paraId="3585CD05" w14:textId="77777777" w:rsidR="0080580C" w:rsidRPr="00074D68" w:rsidRDefault="0080580C" w:rsidP="0080580C">
      <w:pPr>
        <w:pStyle w:val="Heading1"/>
        <w:jc w:val="both"/>
        <w:rPr>
          <w:lang w:val="en-US"/>
        </w:rPr>
      </w:pPr>
      <w:r w:rsidRPr="00074D68">
        <w:rPr>
          <w:lang w:val="en-US"/>
        </w:rPr>
        <w:t>Conclusion</w:t>
      </w:r>
    </w:p>
    <w:p w14:paraId="6917082A" w14:textId="77777777" w:rsidR="0080580C" w:rsidRPr="00074D68" w:rsidRDefault="0080580C" w:rsidP="0080580C">
      <w:pPr>
        <w:pStyle w:val="BodyText"/>
        <w:rPr>
          <w:b/>
          <w:bCs/>
          <w:lang w:val="en-US"/>
        </w:rPr>
      </w:pPr>
      <w:r w:rsidRPr="00074D68">
        <w:rPr>
          <w:lang w:val="en-US"/>
        </w:rPr>
        <w:t>In the previous sections we made the following observations:</w:t>
      </w:r>
      <w:r w:rsidRPr="00074D68">
        <w:rPr>
          <w:b/>
          <w:bCs/>
          <w:lang w:val="en-US"/>
        </w:rPr>
        <w:t xml:space="preserve"> </w:t>
      </w:r>
    </w:p>
    <w:p w14:paraId="1F00A575" w14:textId="77777777" w:rsidR="00B268B8" w:rsidRDefault="0080580C">
      <w:pPr>
        <w:pStyle w:val="TableofFigures"/>
        <w:tabs>
          <w:tab w:val="right" w:leader="dot" w:pos="9016"/>
        </w:tabs>
        <w:rPr>
          <w:rFonts w:asciiTheme="minorHAnsi" w:eastAsiaTheme="minorEastAsia" w:hAnsiTheme="minorHAnsi" w:cstheme="minorBidi"/>
          <w:b w:val="0"/>
          <w:noProof/>
          <w:sz w:val="22"/>
          <w:szCs w:val="22"/>
        </w:rPr>
      </w:pPr>
      <w:r w:rsidRPr="00074D68">
        <w:rPr>
          <w:b w:val="0"/>
          <w:bCs/>
          <w:lang w:val="en-US"/>
        </w:rPr>
        <w:fldChar w:fldCharType="begin"/>
      </w:r>
      <w:r w:rsidRPr="00074D68">
        <w:rPr>
          <w:bCs/>
          <w:lang w:val="en-US"/>
        </w:rPr>
        <w:instrText xml:space="preserve"> TOC \f O \n \h \z \t "Observation" \c </w:instrText>
      </w:r>
      <w:r w:rsidRPr="00074D68">
        <w:rPr>
          <w:b w:val="0"/>
          <w:bCs/>
          <w:lang w:val="en-US"/>
        </w:rPr>
        <w:fldChar w:fldCharType="separate"/>
      </w:r>
      <w:hyperlink w:anchor="_Toc68617572" w:history="1">
        <w:r w:rsidR="00B268B8" w:rsidRPr="007F49A2">
          <w:rPr>
            <w:rStyle w:val="Hyperlink"/>
            <w:rFonts w:eastAsiaTheme="majorEastAsia"/>
            <w:noProof/>
            <w:lang w:val="en-US"/>
          </w:rPr>
          <w:t>Observation 1</w:t>
        </w:r>
        <w:r w:rsidR="00B268B8">
          <w:rPr>
            <w:rFonts w:asciiTheme="minorHAnsi" w:eastAsiaTheme="minorEastAsia" w:hAnsiTheme="minorHAnsi" w:cstheme="minorBidi"/>
            <w:b w:val="0"/>
            <w:noProof/>
            <w:sz w:val="22"/>
            <w:szCs w:val="22"/>
          </w:rPr>
          <w:tab/>
        </w:r>
        <w:r w:rsidR="00B268B8" w:rsidRPr="007F49A2">
          <w:rPr>
            <w:rStyle w:val="Hyperlink"/>
            <w:rFonts w:eastAsiaTheme="majorEastAsia"/>
            <w:noProof/>
            <w:lang w:val="en-US"/>
          </w:rPr>
          <w:t>Congestion control based on CBR and CR measurements as defined in Rel-16 requires of long sensing periods, i.e., 100 slots or 1000 ms, that conflicts with the idea of power saving schemes.</w:t>
        </w:r>
      </w:hyperlink>
    </w:p>
    <w:p w14:paraId="03493F68" w14:textId="76D83538" w:rsidR="0080580C" w:rsidRPr="00074D68" w:rsidRDefault="0080580C" w:rsidP="0080580C">
      <w:pPr>
        <w:pStyle w:val="BodyText"/>
        <w:rPr>
          <w:b/>
          <w:bCs/>
          <w:lang w:val="en-US"/>
        </w:rPr>
      </w:pPr>
      <w:r w:rsidRPr="00074D68">
        <w:rPr>
          <w:b/>
          <w:bCs/>
          <w:lang w:val="en-US"/>
        </w:rPr>
        <w:fldChar w:fldCharType="end"/>
      </w:r>
    </w:p>
    <w:p w14:paraId="2C122B6F" w14:textId="77777777" w:rsidR="0080580C" w:rsidRPr="00074D68" w:rsidRDefault="0080580C" w:rsidP="0080580C">
      <w:pPr>
        <w:pStyle w:val="BodyText"/>
        <w:rPr>
          <w:lang w:val="en-US"/>
        </w:rPr>
      </w:pPr>
      <w:r w:rsidRPr="00074D68">
        <w:rPr>
          <w:lang w:val="en-US"/>
        </w:rPr>
        <w:t>Based on the discussion in the previous sections we propose the following:</w:t>
      </w:r>
    </w:p>
    <w:p w14:paraId="609EB98F" w14:textId="77777777" w:rsidR="00B268B8" w:rsidRDefault="0080580C">
      <w:pPr>
        <w:pStyle w:val="TableofFigures"/>
        <w:tabs>
          <w:tab w:val="right" w:leader="dot" w:pos="9016"/>
        </w:tabs>
        <w:rPr>
          <w:rFonts w:asciiTheme="minorHAnsi" w:eastAsiaTheme="minorEastAsia" w:hAnsiTheme="minorHAnsi" w:cstheme="minorBidi"/>
          <w:b w:val="0"/>
          <w:noProof/>
          <w:sz w:val="22"/>
          <w:szCs w:val="22"/>
        </w:rPr>
      </w:pPr>
      <w:r w:rsidRPr="00074D68">
        <w:rPr>
          <w:b w:val="0"/>
          <w:bCs/>
          <w:sz w:val="22"/>
          <w:lang w:val="en-US"/>
        </w:rPr>
        <w:lastRenderedPageBreak/>
        <w:fldChar w:fldCharType="begin"/>
      </w:r>
      <w:r w:rsidRPr="00074D68">
        <w:rPr>
          <w:b w:val="0"/>
          <w:bCs/>
          <w:lang w:val="en-US"/>
        </w:rPr>
        <w:instrText xml:space="preserve"> TOC \n \h \z \t "Proposal" \c </w:instrText>
      </w:r>
      <w:r w:rsidRPr="00074D68">
        <w:rPr>
          <w:b w:val="0"/>
          <w:bCs/>
          <w:sz w:val="22"/>
          <w:lang w:val="en-US"/>
        </w:rPr>
        <w:fldChar w:fldCharType="separate"/>
      </w:r>
      <w:hyperlink w:anchor="_Toc68617564" w:history="1">
        <w:r w:rsidR="00B268B8" w:rsidRPr="006B2377">
          <w:rPr>
            <w:rStyle w:val="Hyperlink"/>
            <w:rFonts w:eastAsiaTheme="majorEastAsia"/>
            <w:noProof/>
            <w:lang w:val="en-US"/>
          </w:rPr>
          <w:t>Proposal 1</w:t>
        </w:r>
        <w:r w:rsidR="00B268B8">
          <w:rPr>
            <w:rFonts w:asciiTheme="minorHAnsi" w:eastAsiaTheme="minorEastAsia" w:hAnsiTheme="minorHAnsi" w:cstheme="minorBidi"/>
            <w:b w:val="0"/>
            <w:noProof/>
            <w:sz w:val="22"/>
            <w:szCs w:val="22"/>
          </w:rPr>
          <w:tab/>
        </w:r>
        <w:r w:rsidR="00B268B8" w:rsidRPr="006B2377">
          <w:rPr>
            <w:rStyle w:val="Hyperlink"/>
            <w:rFonts w:eastAsiaTheme="majorEastAsia"/>
            <w:noProof/>
            <w:lang w:val="en-US"/>
          </w:rPr>
          <w:t>Introduce restrictions to the resources to be used for transmission in shared resource pools to control the degradation of the system when UEs with different resource selection mechanisms coexist.</w:t>
        </w:r>
      </w:hyperlink>
    </w:p>
    <w:p w14:paraId="4441822F" w14:textId="77777777" w:rsidR="00B268B8" w:rsidRDefault="00CE439B">
      <w:pPr>
        <w:pStyle w:val="TableofFigures"/>
        <w:tabs>
          <w:tab w:val="right" w:leader="dot" w:pos="9016"/>
        </w:tabs>
        <w:rPr>
          <w:rFonts w:asciiTheme="minorHAnsi" w:eastAsiaTheme="minorEastAsia" w:hAnsiTheme="minorHAnsi" w:cstheme="minorBidi"/>
          <w:b w:val="0"/>
          <w:noProof/>
          <w:sz w:val="22"/>
          <w:szCs w:val="22"/>
        </w:rPr>
      </w:pPr>
      <w:hyperlink w:anchor="_Toc68617565" w:history="1">
        <w:r w:rsidR="00B268B8" w:rsidRPr="006B2377">
          <w:rPr>
            <w:rStyle w:val="Hyperlink"/>
            <w:rFonts w:eastAsiaTheme="majorEastAsia"/>
            <w:noProof/>
            <w:lang w:val="en-US"/>
          </w:rPr>
          <w:t>Proposal 2</w:t>
        </w:r>
        <w:r w:rsidR="00B268B8">
          <w:rPr>
            <w:rFonts w:asciiTheme="minorHAnsi" w:eastAsiaTheme="minorEastAsia" w:hAnsiTheme="minorHAnsi" w:cstheme="minorBidi"/>
            <w:b w:val="0"/>
            <w:noProof/>
            <w:sz w:val="22"/>
            <w:szCs w:val="22"/>
          </w:rPr>
          <w:tab/>
        </w:r>
        <w:r w:rsidR="00B268B8" w:rsidRPr="006B2377">
          <w:rPr>
            <w:rStyle w:val="Hyperlink"/>
            <w:rFonts w:eastAsiaTheme="majorEastAsia"/>
            <w:noProof/>
            <w:lang w:val="en-US"/>
          </w:rPr>
          <w:t xml:space="preserve">In a shared resource pool, a separation of resources is (pre-)configured where a specific number of resources are allocated </w:t>
        </w:r>
        <w:r w:rsidR="00B268B8" w:rsidRPr="006B2377">
          <w:rPr>
            <w:rStyle w:val="Hyperlink"/>
            <w:rFonts w:eastAsiaTheme="majorEastAsia"/>
            <w:noProof/>
          </w:rPr>
          <w:t>to</w:t>
        </w:r>
        <w:r w:rsidR="00B268B8" w:rsidRPr="006B2377">
          <w:rPr>
            <w:rStyle w:val="Hyperlink"/>
            <w:rFonts w:eastAsiaTheme="majorEastAsia"/>
            <w:noProof/>
            <w:lang w:val="en-US"/>
          </w:rPr>
          <w:t xml:space="preserve"> each resource allocation mechanism allowed in the resource pool.</w:t>
        </w:r>
      </w:hyperlink>
    </w:p>
    <w:p w14:paraId="202C19BF" w14:textId="77777777" w:rsidR="00B268B8" w:rsidRDefault="00CE439B">
      <w:pPr>
        <w:pStyle w:val="TableofFigures"/>
        <w:tabs>
          <w:tab w:val="right" w:leader="dot" w:pos="9016"/>
        </w:tabs>
        <w:rPr>
          <w:rFonts w:asciiTheme="minorHAnsi" w:eastAsiaTheme="minorEastAsia" w:hAnsiTheme="minorHAnsi" w:cstheme="minorBidi"/>
          <w:b w:val="0"/>
          <w:noProof/>
          <w:sz w:val="22"/>
          <w:szCs w:val="22"/>
        </w:rPr>
      </w:pPr>
      <w:hyperlink w:anchor="_Toc68617566" w:history="1">
        <w:r w:rsidR="00B268B8" w:rsidRPr="006B2377">
          <w:rPr>
            <w:rStyle w:val="Hyperlink"/>
            <w:rFonts w:eastAsiaTheme="majorEastAsia"/>
            <w:noProof/>
            <w:lang w:val="en-US"/>
          </w:rPr>
          <w:t>Proposal 3</w:t>
        </w:r>
        <w:r w:rsidR="00B268B8">
          <w:rPr>
            <w:rFonts w:asciiTheme="minorHAnsi" w:eastAsiaTheme="minorEastAsia" w:hAnsiTheme="minorHAnsi" w:cstheme="minorBidi"/>
            <w:b w:val="0"/>
            <w:noProof/>
            <w:sz w:val="22"/>
            <w:szCs w:val="22"/>
          </w:rPr>
          <w:tab/>
        </w:r>
        <w:r w:rsidR="00B268B8" w:rsidRPr="006B2377">
          <w:rPr>
            <w:rStyle w:val="Hyperlink"/>
            <w:rFonts w:eastAsiaTheme="majorEastAsia"/>
            <w:noProof/>
            <w:lang w:val="en-US"/>
          </w:rPr>
          <w:t>The set of resources that a UE can select from in a shared resource pool is restricted based on the resource allocation mechanism used by the UE.</w:t>
        </w:r>
      </w:hyperlink>
    </w:p>
    <w:p w14:paraId="56E4719A" w14:textId="77777777" w:rsidR="00B268B8" w:rsidRDefault="00CE439B">
      <w:pPr>
        <w:pStyle w:val="TableofFigures"/>
        <w:tabs>
          <w:tab w:val="right" w:leader="dot" w:pos="9016"/>
        </w:tabs>
        <w:rPr>
          <w:rFonts w:asciiTheme="minorHAnsi" w:eastAsiaTheme="minorEastAsia" w:hAnsiTheme="minorHAnsi" w:cstheme="minorBidi"/>
          <w:b w:val="0"/>
          <w:noProof/>
          <w:sz w:val="22"/>
          <w:szCs w:val="22"/>
        </w:rPr>
      </w:pPr>
      <w:hyperlink w:anchor="_Toc68617567" w:history="1">
        <w:r w:rsidR="00B268B8" w:rsidRPr="006B2377">
          <w:rPr>
            <w:rStyle w:val="Hyperlink"/>
            <w:rFonts w:eastAsiaTheme="majorEastAsia"/>
            <w:noProof/>
            <w:lang w:val="en-US"/>
          </w:rPr>
          <w:t>Proposal 4</w:t>
        </w:r>
        <w:r w:rsidR="00B268B8">
          <w:rPr>
            <w:rFonts w:asciiTheme="minorHAnsi" w:eastAsiaTheme="minorEastAsia" w:hAnsiTheme="minorHAnsi" w:cstheme="minorBidi"/>
            <w:b w:val="0"/>
            <w:noProof/>
            <w:sz w:val="22"/>
            <w:szCs w:val="22"/>
          </w:rPr>
          <w:tab/>
        </w:r>
        <w:r w:rsidR="00B268B8" w:rsidRPr="006B2377">
          <w:rPr>
            <w:rStyle w:val="Hyperlink"/>
            <w:rFonts w:eastAsiaTheme="majorEastAsia"/>
            <w:noProof/>
            <w:lang w:val="en-US"/>
          </w:rPr>
          <w:t>The definition of the set of resources can be (pre-)configured, i.e., out-of-coverage, or configured by the network when in coverage.</w:t>
        </w:r>
      </w:hyperlink>
    </w:p>
    <w:p w14:paraId="14E70A26" w14:textId="77777777" w:rsidR="00B268B8" w:rsidRDefault="00CE439B">
      <w:pPr>
        <w:pStyle w:val="TableofFigures"/>
        <w:tabs>
          <w:tab w:val="right" w:leader="dot" w:pos="9016"/>
        </w:tabs>
        <w:rPr>
          <w:rFonts w:asciiTheme="minorHAnsi" w:eastAsiaTheme="minorEastAsia" w:hAnsiTheme="minorHAnsi" w:cstheme="minorBidi"/>
          <w:b w:val="0"/>
          <w:noProof/>
          <w:sz w:val="22"/>
          <w:szCs w:val="22"/>
        </w:rPr>
      </w:pPr>
      <w:hyperlink w:anchor="_Toc68617568" w:history="1">
        <w:r w:rsidR="00B268B8" w:rsidRPr="006B2377">
          <w:rPr>
            <w:rStyle w:val="Hyperlink"/>
            <w:rFonts w:eastAsiaTheme="majorEastAsia"/>
            <w:noProof/>
            <w:lang w:val="en-US"/>
          </w:rPr>
          <w:t>Proposal 5</w:t>
        </w:r>
        <w:r w:rsidR="00B268B8">
          <w:rPr>
            <w:rFonts w:asciiTheme="minorHAnsi" w:eastAsiaTheme="minorEastAsia" w:hAnsiTheme="minorHAnsi" w:cstheme="minorBidi"/>
            <w:b w:val="0"/>
            <w:noProof/>
            <w:sz w:val="22"/>
            <w:szCs w:val="22"/>
          </w:rPr>
          <w:tab/>
        </w:r>
        <w:r w:rsidR="00B268B8" w:rsidRPr="006B2377">
          <w:rPr>
            <w:rStyle w:val="Hyperlink"/>
            <w:rFonts w:eastAsiaTheme="majorEastAsia"/>
            <w:noProof/>
            <w:lang w:val="en-US"/>
          </w:rPr>
          <w:t>A UE select</w:t>
        </w:r>
        <w:r w:rsidR="00B268B8" w:rsidRPr="006B2377">
          <w:rPr>
            <w:rStyle w:val="Hyperlink"/>
            <w:rFonts w:eastAsiaTheme="majorEastAsia"/>
            <w:noProof/>
          </w:rPr>
          <w:t>s</w:t>
        </w:r>
        <w:r w:rsidR="00B268B8" w:rsidRPr="006B2377">
          <w:rPr>
            <w:rStyle w:val="Hyperlink"/>
            <w:rFonts w:eastAsiaTheme="majorEastAsia"/>
            <w:noProof/>
            <w:lang w:val="en-US"/>
          </w:rPr>
          <w:t xml:space="preserve"> with a higher likelihood resource which are associated exclusively to its resource allocation procedure.</w:t>
        </w:r>
      </w:hyperlink>
    </w:p>
    <w:p w14:paraId="7E7D082D" w14:textId="77777777" w:rsidR="00B268B8" w:rsidRDefault="00CE439B">
      <w:pPr>
        <w:pStyle w:val="TableofFigures"/>
        <w:tabs>
          <w:tab w:val="right" w:leader="dot" w:pos="9016"/>
        </w:tabs>
        <w:rPr>
          <w:rFonts w:asciiTheme="minorHAnsi" w:eastAsiaTheme="minorEastAsia" w:hAnsiTheme="minorHAnsi" w:cstheme="minorBidi"/>
          <w:b w:val="0"/>
          <w:noProof/>
          <w:sz w:val="22"/>
          <w:szCs w:val="22"/>
        </w:rPr>
      </w:pPr>
      <w:hyperlink w:anchor="_Toc68617569" w:history="1">
        <w:r w:rsidR="00B268B8" w:rsidRPr="006B2377">
          <w:rPr>
            <w:rStyle w:val="Hyperlink"/>
            <w:rFonts w:eastAsiaTheme="majorEastAsia"/>
            <w:noProof/>
            <w:lang w:val="en-US"/>
          </w:rPr>
          <w:t>Proposal 6</w:t>
        </w:r>
        <w:r w:rsidR="00B268B8">
          <w:rPr>
            <w:rFonts w:asciiTheme="minorHAnsi" w:eastAsiaTheme="minorEastAsia" w:hAnsiTheme="minorHAnsi" w:cstheme="minorBidi"/>
            <w:b w:val="0"/>
            <w:noProof/>
            <w:sz w:val="22"/>
            <w:szCs w:val="22"/>
          </w:rPr>
          <w:tab/>
        </w:r>
        <w:r w:rsidR="00B268B8" w:rsidRPr="006B2377">
          <w:rPr>
            <w:rStyle w:val="Hyperlink"/>
            <w:rFonts w:eastAsiaTheme="majorEastAsia"/>
            <w:noProof/>
            <w:lang w:val="en-US"/>
          </w:rPr>
          <w:t>The congestion control metrics (e.g., CR and CBR) are redefined to reflect that the RX time may be reduced and/or discontinuous.</w:t>
        </w:r>
      </w:hyperlink>
    </w:p>
    <w:p w14:paraId="1DAFA547" w14:textId="77777777" w:rsidR="00B268B8" w:rsidRDefault="00CE439B">
      <w:pPr>
        <w:pStyle w:val="TableofFigures"/>
        <w:tabs>
          <w:tab w:val="right" w:leader="dot" w:pos="9016"/>
        </w:tabs>
        <w:rPr>
          <w:rFonts w:asciiTheme="minorHAnsi" w:eastAsiaTheme="minorEastAsia" w:hAnsiTheme="minorHAnsi" w:cstheme="minorBidi"/>
          <w:b w:val="0"/>
          <w:noProof/>
          <w:sz w:val="22"/>
          <w:szCs w:val="22"/>
        </w:rPr>
      </w:pPr>
      <w:hyperlink w:anchor="_Toc68617570" w:history="1">
        <w:r w:rsidR="00B268B8" w:rsidRPr="006B2377">
          <w:rPr>
            <w:rStyle w:val="Hyperlink"/>
            <w:rFonts w:eastAsiaTheme="majorEastAsia"/>
            <w:noProof/>
            <w:lang w:val="en-US"/>
          </w:rPr>
          <w:t>Proposal 7</w:t>
        </w:r>
        <w:r w:rsidR="00B268B8">
          <w:rPr>
            <w:rFonts w:asciiTheme="minorHAnsi" w:eastAsiaTheme="minorEastAsia" w:hAnsiTheme="minorHAnsi" w:cstheme="minorBidi"/>
            <w:b w:val="0"/>
            <w:noProof/>
            <w:sz w:val="22"/>
            <w:szCs w:val="22"/>
          </w:rPr>
          <w:tab/>
        </w:r>
        <w:r w:rsidR="00B268B8" w:rsidRPr="006B2377">
          <w:rPr>
            <w:rStyle w:val="Hyperlink"/>
            <w:rFonts w:eastAsiaTheme="majorEastAsia"/>
            <w:noProof/>
            <w:lang w:val="en-US"/>
          </w:rPr>
          <w:t>RAN1 introduces separate congestion control configurations for UEs performing intermittent reception (e.g., using partial sensing and/or SL DRX).</w:t>
        </w:r>
      </w:hyperlink>
    </w:p>
    <w:p w14:paraId="7664633D" w14:textId="77777777" w:rsidR="00B268B8" w:rsidRDefault="00CE439B">
      <w:pPr>
        <w:pStyle w:val="TableofFigures"/>
        <w:tabs>
          <w:tab w:val="right" w:leader="dot" w:pos="9016"/>
        </w:tabs>
        <w:rPr>
          <w:rFonts w:asciiTheme="minorHAnsi" w:eastAsiaTheme="minorEastAsia" w:hAnsiTheme="minorHAnsi" w:cstheme="minorBidi"/>
          <w:b w:val="0"/>
          <w:noProof/>
          <w:sz w:val="22"/>
          <w:szCs w:val="22"/>
        </w:rPr>
      </w:pPr>
      <w:hyperlink w:anchor="_Toc68617571" w:history="1">
        <w:r w:rsidR="00B268B8" w:rsidRPr="006B2377">
          <w:rPr>
            <w:rStyle w:val="Hyperlink"/>
            <w:rFonts w:ascii="Symbol" w:eastAsiaTheme="majorEastAsia" w:hAnsi="Symbol"/>
            <w:noProof/>
            <w:lang w:val="en-US"/>
          </w:rPr>
          <w:t></w:t>
        </w:r>
        <w:r w:rsidR="00B268B8">
          <w:rPr>
            <w:rFonts w:asciiTheme="minorHAnsi" w:eastAsiaTheme="minorEastAsia" w:hAnsiTheme="minorHAnsi" w:cstheme="minorBidi"/>
            <w:b w:val="0"/>
            <w:noProof/>
            <w:sz w:val="22"/>
            <w:szCs w:val="22"/>
          </w:rPr>
          <w:tab/>
        </w:r>
        <w:r w:rsidR="00B268B8" w:rsidRPr="006B2377">
          <w:rPr>
            <w:rStyle w:val="Hyperlink"/>
            <w:rFonts w:eastAsiaTheme="majorEastAsia"/>
            <w:noProof/>
            <w:lang w:val="en-US"/>
          </w:rPr>
          <w:t>FFS whether different procedures are needed too.</w:t>
        </w:r>
      </w:hyperlink>
    </w:p>
    <w:p w14:paraId="2B341460" w14:textId="0440222F" w:rsidR="0080580C" w:rsidRPr="00074D68" w:rsidRDefault="0080580C" w:rsidP="0080580C">
      <w:pPr>
        <w:pStyle w:val="Heading1"/>
        <w:jc w:val="both"/>
        <w:rPr>
          <w:lang w:val="en-US"/>
        </w:rPr>
      </w:pPr>
      <w:r w:rsidRPr="00074D68">
        <w:rPr>
          <w:b/>
          <w:bCs/>
          <w:lang w:val="en-US" w:eastAsia="zh-CN"/>
        </w:rPr>
        <w:fldChar w:fldCharType="end"/>
      </w:r>
      <w:bookmarkStart w:id="21" w:name="_In-sequence_SDU_delivery"/>
      <w:bookmarkEnd w:id="21"/>
      <w:r w:rsidR="00D23056">
        <w:rPr>
          <w:lang w:eastAsia="zh-CN"/>
        </w:rPr>
        <w:t>4</w:t>
      </w:r>
      <w:r w:rsidRPr="00074D68">
        <w:rPr>
          <w:b/>
          <w:bCs/>
          <w:lang w:val="en-US" w:eastAsia="zh-CN"/>
        </w:rPr>
        <w:tab/>
      </w:r>
      <w:r w:rsidRPr="00074D68">
        <w:rPr>
          <w:lang w:val="en-US"/>
        </w:rPr>
        <w:t>References</w:t>
      </w:r>
    </w:p>
    <w:p w14:paraId="4801B0A5" w14:textId="394ECDB6" w:rsidR="0080580C" w:rsidRPr="00371F5D" w:rsidRDefault="0080580C" w:rsidP="0080580C">
      <w:pPr>
        <w:pStyle w:val="Reference"/>
        <w:jc w:val="both"/>
        <w:rPr>
          <w:sz w:val="20"/>
          <w:szCs w:val="20"/>
          <w:lang w:val="en-US"/>
        </w:rPr>
      </w:pPr>
      <w:bookmarkStart w:id="22" w:name="_Ref61880089"/>
      <w:r w:rsidRPr="00371F5D">
        <w:rPr>
          <w:sz w:val="20"/>
          <w:szCs w:val="20"/>
          <w:lang w:val="en-US"/>
        </w:rPr>
        <w:t>R1-</w:t>
      </w:r>
      <w:r w:rsidR="00371F5D" w:rsidRPr="00371F5D">
        <w:t xml:space="preserve"> </w:t>
      </w:r>
      <w:r w:rsidR="00371F5D" w:rsidRPr="00371F5D">
        <w:rPr>
          <w:sz w:val="20"/>
          <w:szCs w:val="20"/>
          <w:lang w:val="en-US"/>
        </w:rPr>
        <w:t>2103705</w:t>
      </w:r>
      <w:r w:rsidRPr="00371F5D">
        <w:rPr>
          <w:sz w:val="20"/>
          <w:szCs w:val="20"/>
          <w:lang w:val="en-US"/>
        </w:rPr>
        <w:t>, “</w:t>
      </w:r>
      <w:r w:rsidR="00781B24" w:rsidRPr="00371F5D">
        <w:rPr>
          <w:sz w:val="20"/>
          <w:szCs w:val="20"/>
          <w:lang w:val="en-US"/>
        </w:rPr>
        <w:t>Mode</w:t>
      </w:r>
      <w:r w:rsidRPr="00371F5D">
        <w:rPr>
          <w:sz w:val="20"/>
          <w:szCs w:val="20"/>
          <w:lang w:val="en-US"/>
        </w:rPr>
        <w:t xml:space="preserve"> 2 enhancements </w:t>
      </w:r>
      <w:r w:rsidR="00781B24" w:rsidRPr="00371F5D">
        <w:rPr>
          <w:sz w:val="20"/>
          <w:szCs w:val="20"/>
          <w:lang w:val="en-US"/>
        </w:rPr>
        <w:t>based on Inter</w:t>
      </w:r>
      <w:r w:rsidRPr="00371F5D">
        <w:rPr>
          <w:sz w:val="20"/>
          <w:szCs w:val="20"/>
          <w:lang w:val="en-US"/>
        </w:rPr>
        <w:t xml:space="preserve">-UE coordination”, </w:t>
      </w:r>
      <w:r w:rsidRPr="00371F5D">
        <w:rPr>
          <w:sz w:val="20"/>
          <w:szCs w:val="20"/>
        </w:rPr>
        <w:t xml:space="preserve">Ericsson, e-Meeting, </w:t>
      </w:r>
      <w:r w:rsidR="00781B24" w:rsidRPr="00371F5D">
        <w:rPr>
          <w:sz w:val="20"/>
          <w:szCs w:val="20"/>
        </w:rPr>
        <w:t>April 12th- 21st</w:t>
      </w:r>
      <w:r w:rsidRPr="00371F5D">
        <w:rPr>
          <w:sz w:val="20"/>
          <w:szCs w:val="20"/>
        </w:rPr>
        <w:t>, 2021</w:t>
      </w:r>
      <w:bookmarkEnd w:id="22"/>
    </w:p>
    <w:p w14:paraId="69A65BB5" w14:textId="0AE5C764" w:rsidR="0037635D" w:rsidRPr="00371F5D" w:rsidRDefault="0037635D" w:rsidP="0080580C">
      <w:pPr>
        <w:pStyle w:val="Reference"/>
        <w:jc w:val="both"/>
        <w:rPr>
          <w:sz w:val="20"/>
          <w:szCs w:val="20"/>
          <w:lang w:val="en-US"/>
        </w:rPr>
      </w:pPr>
      <w:r w:rsidRPr="00371F5D">
        <w:rPr>
          <w:sz w:val="20"/>
          <w:szCs w:val="20"/>
        </w:rPr>
        <w:t>R1-</w:t>
      </w:r>
      <w:r w:rsidR="00371F5D" w:rsidRPr="00371F5D">
        <w:t xml:space="preserve"> </w:t>
      </w:r>
      <w:r w:rsidR="00371F5D" w:rsidRPr="00371F5D">
        <w:rPr>
          <w:sz w:val="20"/>
          <w:szCs w:val="20"/>
        </w:rPr>
        <w:t>2103704</w:t>
      </w:r>
      <w:r w:rsidRPr="00371F5D">
        <w:rPr>
          <w:sz w:val="20"/>
          <w:szCs w:val="20"/>
        </w:rPr>
        <w:t>, “</w:t>
      </w:r>
      <w:r w:rsidRPr="00371F5D">
        <w:rPr>
          <w:sz w:val="20"/>
          <w:szCs w:val="20"/>
          <w:lang w:val="en-US"/>
        </w:rPr>
        <w:t>Resource allocation mechanisms for power saving</w:t>
      </w:r>
      <w:r w:rsidRPr="00371F5D">
        <w:rPr>
          <w:sz w:val="20"/>
          <w:szCs w:val="20"/>
        </w:rPr>
        <w:t>”, Ericsson, e-Meeting, April 12th- 21st, 2021</w:t>
      </w:r>
    </w:p>
    <w:p w14:paraId="7A3ECED4" w14:textId="77777777" w:rsidR="00301F52" w:rsidRDefault="00CE439B"/>
    <w:sectPr w:rsidR="00301F5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196E4E" w14:textId="77777777" w:rsidR="00CE439B" w:rsidRDefault="00CE439B" w:rsidP="001D4076">
      <w:pPr>
        <w:spacing w:after="0"/>
      </w:pPr>
      <w:r>
        <w:separator/>
      </w:r>
    </w:p>
  </w:endnote>
  <w:endnote w:type="continuationSeparator" w:id="0">
    <w:p w14:paraId="3F6AB2BC" w14:textId="77777777" w:rsidR="00CE439B" w:rsidRDefault="00CE439B" w:rsidP="001D40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467DDF" w14:textId="77777777" w:rsidR="00CE439B" w:rsidRDefault="00CE439B" w:rsidP="001D4076">
      <w:pPr>
        <w:spacing w:after="0"/>
      </w:pPr>
      <w:r>
        <w:separator/>
      </w:r>
    </w:p>
  </w:footnote>
  <w:footnote w:type="continuationSeparator" w:id="0">
    <w:p w14:paraId="42334DA6" w14:textId="77777777" w:rsidR="00CE439B" w:rsidRDefault="00CE439B" w:rsidP="001D40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BE769BB"/>
    <w:multiLevelType w:val="hybridMultilevel"/>
    <w:tmpl w:val="E03C0FE8"/>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BAECA132"/>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1D58BE"/>
    <w:multiLevelType w:val="hybridMultilevel"/>
    <w:tmpl w:val="9446E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4"/>
  </w:num>
  <w:num w:numId="5">
    <w:abstractNumId w:val="3"/>
  </w:num>
  <w:num w:numId="6">
    <w:abstractNumId w:val="6"/>
  </w:num>
  <w:num w:numId="7">
    <w:abstractNumId w:val="1"/>
  </w:num>
  <w:num w:numId="8">
    <w:abstractNumId w:val="5"/>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52E"/>
    <w:rsid w:val="00011D11"/>
    <w:rsid w:val="000641A4"/>
    <w:rsid w:val="000C22A2"/>
    <w:rsid w:val="00142C27"/>
    <w:rsid w:val="00143810"/>
    <w:rsid w:val="00143AC3"/>
    <w:rsid w:val="00182675"/>
    <w:rsid w:val="001B55D8"/>
    <w:rsid w:val="001B7342"/>
    <w:rsid w:val="001D4076"/>
    <w:rsid w:val="00241AD5"/>
    <w:rsid w:val="00256F03"/>
    <w:rsid w:val="00272A38"/>
    <w:rsid w:val="00293948"/>
    <w:rsid w:val="002C7509"/>
    <w:rsid w:val="002D6AEB"/>
    <w:rsid w:val="0035797A"/>
    <w:rsid w:val="003616DA"/>
    <w:rsid w:val="00371F5D"/>
    <w:rsid w:val="00375CD2"/>
    <w:rsid w:val="0037635D"/>
    <w:rsid w:val="0038552E"/>
    <w:rsid w:val="00432510"/>
    <w:rsid w:val="004834C0"/>
    <w:rsid w:val="004E7BA5"/>
    <w:rsid w:val="005112CE"/>
    <w:rsid w:val="00591385"/>
    <w:rsid w:val="005C5E28"/>
    <w:rsid w:val="00615895"/>
    <w:rsid w:val="006B0391"/>
    <w:rsid w:val="006B32C5"/>
    <w:rsid w:val="006B4D52"/>
    <w:rsid w:val="007041EA"/>
    <w:rsid w:val="007256AA"/>
    <w:rsid w:val="00726F78"/>
    <w:rsid w:val="00730E28"/>
    <w:rsid w:val="0074195F"/>
    <w:rsid w:val="00781B24"/>
    <w:rsid w:val="007B7E58"/>
    <w:rsid w:val="007C67B4"/>
    <w:rsid w:val="007E049E"/>
    <w:rsid w:val="007E5E4C"/>
    <w:rsid w:val="007F53EA"/>
    <w:rsid w:val="0080580C"/>
    <w:rsid w:val="00845B74"/>
    <w:rsid w:val="00870119"/>
    <w:rsid w:val="008F678F"/>
    <w:rsid w:val="0091039F"/>
    <w:rsid w:val="00952749"/>
    <w:rsid w:val="00993B27"/>
    <w:rsid w:val="009A2992"/>
    <w:rsid w:val="009A2F0A"/>
    <w:rsid w:val="009D057B"/>
    <w:rsid w:val="00A10F4A"/>
    <w:rsid w:val="00A51E4E"/>
    <w:rsid w:val="00A703E7"/>
    <w:rsid w:val="00B10ED2"/>
    <w:rsid w:val="00B1192E"/>
    <w:rsid w:val="00B268B8"/>
    <w:rsid w:val="00B84A6E"/>
    <w:rsid w:val="00BB33CE"/>
    <w:rsid w:val="00BB5F50"/>
    <w:rsid w:val="00BC1C20"/>
    <w:rsid w:val="00C22E27"/>
    <w:rsid w:val="00C3398B"/>
    <w:rsid w:val="00C869AE"/>
    <w:rsid w:val="00C92112"/>
    <w:rsid w:val="00C964FF"/>
    <w:rsid w:val="00CA03BE"/>
    <w:rsid w:val="00CE009E"/>
    <w:rsid w:val="00CE439B"/>
    <w:rsid w:val="00CF177F"/>
    <w:rsid w:val="00D22850"/>
    <w:rsid w:val="00D23056"/>
    <w:rsid w:val="00D2439D"/>
    <w:rsid w:val="00D506C3"/>
    <w:rsid w:val="00D75354"/>
    <w:rsid w:val="00D83DB0"/>
    <w:rsid w:val="00DB19CF"/>
    <w:rsid w:val="00DD5FDF"/>
    <w:rsid w:val="00DE25D2"/>
    <w:rsid w:val="00DF4B1A"/>
    <w:rsid w:val="00E31EB7"/>
    <w:rsid w:val="00EB0D8E"/>
    <w:rsid w:val="00EE6199"/>
    <w:rsid w:val="00EF29D1"/>
    <w:rsid w:val="00F00A95"/>
    <w:rsid w:val="00F32971"/>
    <w:rsid w:val="00F66AD7"/>
    <w:rsid w:val="00F93A7B"/>
    <w:rsid w:val="00FE7BBC"/>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FC59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150"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52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38552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8552E"/>
    <w:pPr>
      <w:keepNext/>
      <w:keepLines/>
      <w:spacing w:before="280" w:after="240"/>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552E"/>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38552E"/>
    <w:rPr>
      <w:rFonts w:ascii="Arial" w:eastAsiaTheme="majorEastAsia" w:hAnsi="Arial" w:cstheme="majorBidi"/>
      <w:sz w:val="28"/>
      <w:szCs w:val="26"/>
      <w:lang w:val="en-GB" w:eastAsia="ja-JP"/>
    </w:rPr>
  </w:style>
  <w:style w:type="paragraph" w:customStyle="1" w:styleId="3GPPHeader">
    <w:name w:val="3GPP_Header"/>
    <w:basedOn w:val="BodyText"/>
    <w:rsid w:val="0038552E"/>
    <w:pPr>
      <w:tabs>
        <w:tab w:val="left" w:pos="1701"/>
        <w:tab w:val="right" w:pos="9639"/>
      </w:tabs>
      <w:spacing w:after="240"/>
      <w:jc w:val="both"/>
    </w:pPr>
    <w:rPr>
      <w:rFonts w:ascii="Arial" w:hAnsi="Arial"/>
      <w:b/>
      <w:sz w:val="24"/>
      <w:lang w:eastAsia="zh-CN"/>
    </w:rPr>
  </w:style>
  <w:style w:type="paragraph" w:customStyle="1" w:styleId="Proposal">
    <w:name w:val="Proposal"/>
    <w:basedOn w:val="BodyText"/>
    <w:qFormat/>
    <w:rsid w:val="0038552E"/>
    <w:pPr>
      <w:numPr>
        <w:numId w:val="1"/>
      </w:numPr>
      <w:tabs>
        <w:tab w:val="left" w:pos="1701"/>
      </w:tabs>
      <w:jc w:val="both"/>
    </w:pPr>
    <w:rPr>
      <w:rFonts w:ascii="Arial" w:hAnsi="Arial"/>
      <w:b/>
      <w:bCs/>
      <w:lang w:eastAsia="zh-CN"/>
    </w:rPr>
  </w:style>
  <w:style w:type="paragraph" w:customStyle="1" w:styleId="Observation">
    <w:name w:val="Observation"/>
    <w:basedOn w:val="Proposal"/>
    <w:qFormat/>
    <w:rsid w:val="0038552E"/>
    <w:pPr>
      <w:numPr>
        <w:numId w:val="2"/>
      </w:numPr>
      <w:tabs>
        <w:tab w:val="left" w:pos="2835"/>
      </w:tabs>
      <w:jc w:val="left"/>
    </w:pPr>
    <w:rPr>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8552E"/>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38552E"/>
    <w:rPr>
      <w:rFonts w:ascii="Times New Roman" w:eastAsia="Times New Roman" w:hAnsi="Times New Roman" w:cs="Times New Roman"/>
      <w:sz w:val="24"/>
      <w:szCs w:val="24"/>
      <w:lang w:val="en-IN" w:eastAsia="en-GB"/>
    </w:rPr>
  </w:style>
  <w:style w:type="paragraph" w:styleId="BodyText">
    <w:name w:val="Body Text"/>
    <w:basedOn w:val="Normal"/>
    <w:link w:val="BodyTextChar"/>
    <w:uiPriority w:val="99"/>
    <w:semiHidden/>
    <w:unhideWhenUsed/>
    <w:rsid w:val="0038552E"/>
    <w:pPr>
      <w:spacing w:after="120"/>
    </w:pPr>
  </w:style>
  <w:style w:type="character" w:customStyle="1" w:styleId="BodyTextChar">
    <w:name w:val="Body Text Char"/>
    <w:basedOn w:val="DefaultParagraphFont"/>
    <w:link w:val="BodyText"/>
    <w:uiPriority w:val="99"/>
    <w:semiHidden/>
    <w:rsid w:val="0038552E"/>
    <w:rPr>
      <w:rFonts w:ascii="Times New Roman" w:eastAsia="Times New Roman" w:hAnsi="Times New Roman" w:cs="Times New Roman"/>
      <w:sz w:val="20"/>
      <w:szCs w:val="20"/>
      <w:lang w:val="en-GB" w:eastAsia="ja-JP"/>
    </w:rPr>
  </w:style>
  <w:style w:type="paragraph" w:styleId="BalloonText">
    <w:name w:val="Balloon Text"/>
    <w:basedOn w:val="Normal"/>
    <w:link w:val="BalloonTextChar"/>
    <w:uiPriority w:val="99"/>
    <w:semiHidden/>
    <w:unhideWhenUsed/>
    <w:rsid w:val="0038552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552E"/>
    <w:rPr>
      <w:rFonts w:ascii="Segoe UI" w:eastAsia="Times New Roman" w:hAnsi="Segoe UI" w:cs="Segoe UI"/>
      <w:sz w:val="18"/>
      <w:szCs w:val="18"/>
      <w:lang w:val="en-GB" w:eastAsia="ja-JP"/>
    </w:rPr>
  </w:style>
  <w:style w:type="paragraph" w:styleId="Caption">
    <w:name w:val="caption"/>
    <w:basedOn w:val="Normal"/>
    <w:next w:val="Normal"/>
    <w:unhideWhenUsed/>
    <w:qFormat/>
    <w:rsid w:val="00D506C3"/>
    <w:pPr>
      <w:spacing w:after="200"/>
    </w:pPr>
    <w:rPr>
      <w:i/>
      <w:iCs/>
      <w:color w:val="44546A" w:themeColor="text2"/>
      <w:sz w:val="18"/>
      <w:szCs w:val="18"/>
    </w:rPr>
  </w:style>
  <w:style w:type="character" w:styleId="Hyperlink">
    <w:name w:val="Hyperlink"/>
    <w:uiPriority w:val="99"/>
    <w:rsid w:val="0080580C"/>
    <w:rPr>
      <w:color w:val="0000FF"/>
      <w:u w:val="single"/>
    </w:rPr>
  </w:style>
  <w:style w:type="paragraph" w:styleId="TableofFigures">
    <w:name w:val="table of figures"/>
    <w:basedOn w:val="BodyText"/>
    <w:next w:val="Normal"/>
    <w:uiPriority w:val="99"/>
    <w:rsid w:val="0080580C"/>
    <w:pPr>
      <w:ind w:left="1701" w:hanging="1701"/>
    </w:pPr>
    <w:rPr>
      <w:rFonts w:ascii="Arial" w:hAnsi="Arial"/>
      <w:b/>
      <w:lang w:eastAsia="zh-CN"/>
    </w:rPr>
  </w:style>
  <w:style w:type="paragraph" w:customStyle="1" w:styleId="Reference">
    <w:name w:val="Reference"/>
    <w:basedOn w:val="BodyText"/>
    <w:rsid w:val="0080580C"/>
    <w:pPr>
      <w:numPr>
        <w:numId w:val="4"/>
      </w:numPr>
      <w:overflowPunct/>
      <w:autoSpaceDE/>
      <w:autoSpaceDN/>
      <w:adjustRightInd/>
      <w:spacing w:line="259" w:lineRule="auto"/>
      <w:textAlignment w:val="auto"/>
    </w:pPr>
    <w:rPr>
      <w:rFonts w:ascii="Arial" w:eastAsiaTheme="minorHAnsi" w:hAnsi="Arial" w:cstheme="minorBidi"/>
      <w:sz w:val="22"/>
      <w:szCs w:val="22"/>
      <w:lang w:eastAsia="en-US"/>
    </w:rPr>
  </w:style>
  <w:style w:type="paragraph" w:customStyle="1" w:styleId="xxmsolistparagraph">
    <w:name w:val="x_xmsolistparagraph"/>
    <w:basedOn w:val="Normal"/>
    <w:rsid w:val="0035797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styleId="CommentReference">
    <w:name w:val="annotation reference"/>
    <w:basedOn w:val="DefaultParagraphFont"/>
    <w:uiPriority w:val="99"/>
    <w:semiHidden/>
    <w:unhideWhenUsed/>
    <w:rsid w:val="007B7E58"/>
    <w:rPr>
      <w:sz w:val="16"/>
      <w:szCs w:val="16"/>
    </w:rPr>
  </w:style>
  <w:style w:type="paragraph" w:styleId="CommentText">
    <w:name w:val="annotation text"/>
    <w:basedOn w:val="Normal"/>
    <w:link w:val="CommentTextChar"/>
    <w:uiPriority w:val="99"/>
    <w:semiHidden/>
    <w:unhideWhenUsed/>
    <w:rsid w:val="007B7E58"/>
  </w:style>
  <w:style w:type="character" w:customStyle="1" w:styleId="CommentTextChar">
    <w:name w:val="Comment Text Char"/>
    <w:basedOn w:val="DefaultParagraphFont"/>
    <w:link w:val="CommentText"/>
    <w:uiPriority w:val="99"/>
    <w:semiHidden/>
    <w:rsid w:val="007B7E58"/>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B7E58"/>
    <w:rPr>
      <w:b/>
      <w:bCs/>
    </w:rPr>
  </w:style>
  <w:style w:type="character" w:customStyle="1" w:styleId="CommentSubjectChar">
    <w:name w:val="Comment Subject Char"/>
    <w:basedOn w:val="CommentTextChar"/>
    <w:link w:val="CommentSubject"/>
    <w:uiPriority w:val="99"/>
    <w:semiHidden/>
    <w:rsid w:val="007B7E58"/>
    <w:rPr>
      <w:rFonts w:ascii="Times New Roman" w:eastAsia="Times New Roman" w:hAnsi="Times New Roman" w:cs="Times New Roman"/>
      <w:b/>
      <w:bCs/>
      <w:sz w:val="20"/>
      <w:szCs w:val="20"/>
      <w:lang w:val="en-GB" w:eastAsia="ja-JP"/>
    </w:rPr>
  </w:style>
  <w:style w:type="paragraph" w:styleId="Header">
    <w:name w:val="header"/>
    <w:basedOn w:val="Normal"/>
    <w:link w:val="HeaderChar"/>
    <w:uiPriority w:val="99"/>
    <w:unhideWhenUsed/>
    <w:rsid w:val="001D4076"/>
    <w:pPr>
      <w:tabs>
        <w:tab w:val="center" w:pos="4680"/>
        <w:tab w:val="right" w:pos="9360"/>
      </w:tabs>
      <w:spacing w:after="0"/>
    </w:pPr>
  </w:style>
  <w:style w:type="character" w:customStyle="1" w:styleId="HeaderChar">
    <w:name w:val="Header Char"/>
    <w:basedOn w:val="DefaultParagraphFont"/>
    <w:link w:val="Header"/>
    <w:uiPriority w:val="99"/>
    <w:rsid w:val="001D4076"/>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1D4076"/>
    <w:pPr>
      <w:tabs>
        <w:tab w:val="center" w:pos="4680"/>
        <w:tab w:val="right" w:pos="9360"/>
      </w:tabs>
      <w:spacing w:after="0"/>
    </w:pPr>
  </w:style>
  <w:style w:type="character" w:customStyle="1" w:styleId="FooterChar">
    <w:name w:val="Footer Char"/>
    <w:basedOn w:val="DefaultParagraphFont"/>
    <w:link w:val="Footer"/>
    <w:uiPriority w:val="99"/>
    <w:rsid w:val="001D4076"/>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1520</Words>
  <Characters>8669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10169</CharactersWithSpaces>
  <SharedDoc>false</SharedDoc>
  <HLinks>
    <vt:vector size="72" baseType="variant">
      <vt:variant>
        <vt:i4>1507388</vt:i4>
      </vt:variant>
      <vt:variant>
        <vt:i4>47</vt:i4>
      </vt:variant>
      <vt:variant>
        <vt:i4>0</vt:i4>
      </vt:variant>
      <vt:variant>
        <vt:i4>5</vt:i4>
      </vt:variant>
      <vt:variant>
        <vt:lpwstr/>
      </vt:variant>
      <vt:variant>
        <vt:lpwstr>_Toc67921623</vt:lpwstr>
      </vt:variant>
      <vt:variant>
        <vt:i4>1441852</vt:i4>
      </vt:variant>
      <vt:variant>
        <vt:i4>44</vt:i4>
      </vt:variant>
      <vt:variant>
        <vt:i4>0</vt:i4>
      </vt:variant>
      <vt:variant>
        <vt:i4>5</vt:i4>
      </vt:variant>
      <vt:variant>
        <vt:lpwstr/>
      </vt:variant>
      <vt:variant>
        <vt:lpwstr>_Toc67921622</vt:lpwstr>
      </vt:variant>
      <vt:variant>
        <vt:i4>1376316</vt:i4>
      </vt:variant>
      <vt:variant>
        <vt:i4>41</vt:i4>
      </vt:variant>
      <vt:variant>
        <vt:i4>0</vt:i4>
      </vt:variant>
      <vt:variant>
        <vt:i4>5</vt:i4>
      </vt:variant>
      <vt:variant>
        <vt:lpwstr/>
      </vt:variant>
      <vt:variant>
        <vt:lpwstr>_Toc67921621</vt:lpwstr>
      </vt:variant>
      <vt:variant>
        <vt:i4>1310780</vt:i4>
      </vt:variant>
      <vt:variant>
        <vt:i4>38</vt:i4>
      </vt:variant>
      <vt:variant>
        <vt:i4>0</vt:i4>
      </vt:variant>
      <vt:variant>
        <vt:i4>5</vt:i4>
      </vt:variant>
      <vt:variant>
        <vt:lpwstr/>
      </vt:variant>
      <vt:variant>
        <vt:lpwstr>_Toc67921620</vt:lpwstr>
      </vt:variant>
      <vt:variant>
        <vt:i4>1900607</vt:i4>
      </vt:variant>
      <vt:variant>
        <vt:i4>35</vt:i4>
      </vt:variant>
      <vt:variant>
        <vt:i4>0</vt:i4>
      </vt:variant>
      <vt:variant>
        <vt:i4>5</vt:i4>
      </vt:variant>
      <vt:variant>
        <vt:lpwstr/>
      </vt:variant>
      <vt:variant>
        <vt:lpwstr>_Toc67921619</vt:lpwstr>
      </vt:variant>
      <vt:variant>
        <vt:i4>1835071</vt:i4>
      </vt:variant>
      <vt:variant>
        <vt:i4>32</vt:i4>
      </vt:variant>
      <vt:variant>
        <vt:i4>0</vt:i4>
      </vt:variant>
      <vt:variant>
        <vt:i4>5</vt:i4>
      </vt:variant>
      <vt:variant>
        <vt:lpwstr/>
      </vt:variant>
      <vt:variant>
        <vt:lpwstr>_Toc67921618</vt:lpwstr>
      </vt:variant>
      <vt:variant>
        <vt:i4>1245247</vt:i4>
      </vt:variant>
      <vt:variant>
        <vt:i4>29</vt:i4>
      </vt:variant>
      <vt:variant>
        <vt:i4>0</vt:i4>
      </vt:variant>
      <vt:variant>
        <vt:i4>5</vt:i4>
      </vt:variant>
      <vt:variant>
        <vt:lpwstr/>
      </vt:variant>
      <vt:variant>
        <vt:lpwstr>_Toc67921617</vt:lpwstr>
      </vt:variant>
      <vt:variant>
        <vt:i4>1179711</vt:i4>
      </vt:variant>
      <vt:variant>
        <vt:i4>26</vt:i4>
      </vt:variant>
      <vt:variant>
        <vt:i4>0</vt:i4>
      </vt:variant>
      <vt:variant>
        <vt:i4>5</vt:i4>
      </vt:variant>
      <vt:variant>
        <vt:lpwstr/>
      </vt:variant>
      <vt:variant>
        <vt:lpwstr>_Toc67921616</vt:lpwstr>
      </vt:variant>
      <vt:variant>
        <vt:i4>1114175</vt:i4>
      </vt:variant>
      <vt:variant>
        <vt:i4>23</vt:i4>
      </vt:variant>
      <vt:variant>
        <vt:i4>0</vt:i4>
      </vt:variant>
      <vt:variant>
        <vt:i4>5</vt:i4>
      </vt:variant>
      <vt:variant>
        <vt:lpwstr/>
      </vt:variant>
      <vt:variant>
        <vt:lpwstr>_Toc67921615</vt:lpwstr>
      </vt:variant>
      <vt:variant>
        <vt:i4>1048639</vt:i4>
      </vt:variant>
      <vt:variant>
        <vt:i4>17</vt:i4>
      </vt:variant>
      <vt:variant>
        <vt:i4>0</vt:i4>
      </vt:variant>
      <vt:variant>
        <vt:i4>5</vt:i4>
      </vt:variant>
      <vt:variant>
        <vt:lpwstr/>
      </vt:variant>
      <vt:variant>
        <vt:lpwstr>_Toc67921614</vt:lpwstr>
      </vt:variant>
      <vt:variant>
        <vt:i4>1507391</vt:i4>
      </vt:variant>
      <vt:variant>
        <vt:i4>14</vt:i4>
      </vt:variant>
      <vt:variant>
        <vt:i4>0</vt:i4>
      </vt:variant>
      <vt:variant>
        <vt:i4>5</vt:i4>
      </vt:variant>
      <vt:variant>
        <vt:lpwstr/>
      </vt:variant>
      <vt:variant>
        <vt:lpwstr>_Toc67921613</vt:lpwstr>
      </vt:variant>
      <vt:variant>
        <vt:i4>1441855</vt:i4>
      </vt:variant>
      <vt:variant>
        <vt:i4>11</vt:i4>
      </vt:variant>
      <vt:variant>
        <vt:i4>0</vt:i4>
      </vt:variant>
      <vt:variant>
        <vt:i4>5</vt:i4>
      </vt:variant>
      <vt:variant>
        <vt:lpwstr/>
      </vt:variant>
      <vt:variant>
        <vt:lpwstr>_Toc67921612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2021-04-06T15:15:00Z</dcterms:created>
  <dcterms:modified xsi:type="dcterms:W3CDTF">2021-04-06T15:15:00Z</dcterms:modified>
</cp:coreProperties>
</file>